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B200" w14:textId="7CC190FA" w:rsidR="00AA0590" w:rsidRPr="00C26F26" w:rsidRDefault="00AA0590" w:rsidP="00AA0590">
      <w:pPr>
        <w:pStyle w:val="Textoindependiente"/>
        <w:jc w:val="center"/>
        <w:rPr>
          <w:rFonts w:asciiTheme="minorHAnsi" w:hAnsiTheme="minorHAnsi" w:cstheme="minorHAnsi"/>
        </w:rPr>
      </w:pPr>
    </w:p>
    <w:p w14:paraId="34A34EC4" w14:textId="565BD044" w:rsidR="009717FB" w:rsidRPr="00C26F26" w:rsidRDefault="00590092" w:rsidP="009717FB">
      <w:pPr>
        <w:pStyle w:val="Textoindependiente"/>
        <w:spacing w:line="360" w:lineRule="auto"/>
        <w:jc w:val="center"/>
        <w:rPr>
          <w:rFonts w:asciiTheme="minorHAnsi" w:hAnsiTheme="minorHAnsi" w:cstheme="minorHAnsi"/>
          <w:sz w:val="36"/>
          <w:szCs w:val="36"/>
          <w:u w:val="none"/>
        </w:rPr>
      </w:pPr>
      <w:r>
        <w:rPr>
          <w:rFonts w:asciiTheme="minorHAnsi" w:hAnsiTheme="minorHAnsi" w:cstheme="minorHAnsi"/>
          <w:noProof/>
          <w:sz w:val="36"/>
          <w:szCs w:val="36"/>
          <w:u w:val="none"/>
        </w:rPr>
        <w:drawing>
          <wp:inline distT="0" distB="0" distL="0" distR="0" wp14:anchorId="3D2E42A4" wp14:editId="20EE81DD">
            <wp:extent cx="3543300" cy="1881011"/>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7530" cy="1899182"/>
                    </a:xfrm>
                    <a:prstGeom prst="rect">
                      <a:avLst/>
                    </a:prstGeom>
                    <a:noFill/>
                    <a:ln>
                      <a:noFill/>
                    </a:ln>
                  </pic:spPr>
                </pic:pic>
              </a:graphicData>
            </a:graphic>
          </wp:inline>
        </w:drawing>
      </w:r>
    </w:p>
    <w:p w14:paraId="78118A8B" w14:textId="0CFA56F8" w:rsidR="009717FB" w:rsidRPr="00C26F26" w:rsidRDefault="009717FB" w:rsidP="009717FB">
      <w:pPr>
        <w:pStyle w:val="Textoindependiente"/>
        <w:spacing w:line="360" w:lineRule="auto"/>
        <w:jc w:val="center"/>
        <w:rPr>
          <w:rFonts w:asciiTheme="minorHAnsi" w:hAnsiTheme="minorHAnsi" w:cstheme="minorHAnsi"/>
          <w:sz w:val="36"/>
          <w:szCs w:val="36"/>
          <w:u w:val="none"/>
        </w:rPr>
      </w:pPr>
    </w:p>
    <w:p w14:paraId="29ED2A39" w14:textId="77777777" w:rsidR="009717FB" w:rsidRPr="00C26F26" w:rsidRDefault="009717FB" w:rsidP="009717FB">
      <w:pPr>
        <w:pStyle w:val="Textoindependiente"/>
        <w:spacing w:line="360" w:lineRule="auto"/>
        <w:jc w:val="center"/>
        <w:rPr>
          <w:rFonts w:asciiTheme="minorHAnsi" w:hAnsiTheme="minorHAnsi" w:cstheme="minorHAnsi"/>
          <w:sz w:val="44"/>
          <w:szCs w:val="44"/>
          <w:u w:val="none"/>
        </w:rPr>
      </w:pPr>
    </w:p>
    <w:p w14:paraId="0A799265" w14:textId="77777777" w:rsidR="009717FB" w:rsidRPr="009774C6" w:rsidRDefault="009717FB" w:rsidP="009774C6">
      <w:pPr>
        <w:pStyle w:val="Textoindependiente"/>
        <w:spacing w:before="120" w:after="120"/>
        <w:jc w:val="center"/>
        <w:rPr>
          <w:rFonts w:ascii="Century Gothic" w:hAnsi="Century Gothic" w:cstheme="minorHAnsi"/>
          <w:sz w:val="44"/>
          <w:szCs w:val="44"/>
          <w:u w:val="none"/>
        </w:rPr>
      </w:pPr>
      <w:r w:rsidRPr="009774C6">
        <w:rPr>
          <w:rFonts w:ascii="Century Gothic" w:hAnsi="Century Gothic" w:cstheme="minorHAnsi"/>
          <w:sz w:val="44"/>
          <w:szCs w:val="44"/>
          <w:u w:val="none"/>
        </w:rPr>
        <w:t>PLIEGO DE PRESCRIPCIONES PARTICULARES</w:t>
      </w:r>
    </w:p>
    <w:p w14:paraId="74F1DD51" w14:textId="77777777" w:rsidR="009717FB" w:rsidRPr="009774C6" w:rsidRDefault="009717FB" w:rsidP="009774C6">
      <w:pPr>
        <w:pStyle w:val="Textoindependiente"/>
        <w:spacing w:before="120" w:after="120"/>
        <w:jc w:val="center"/>
        <w:rPr>
          <w:rFonts w:ascii="Century Gothic" w:hAnsi="Century Gothic" w:cstheme="minorHAnsi"/>
          <w:sz w:val="44"/>
          <w:szCs w:val="44"/>
          <w:u w:val="none"/>
        </w:rPr>
      </w:pPr>
      <w:r w:rsidRPr="009774C6">
        <w:rPr>
          <w:rFonts w:ascii="Century Gothic" w:hAnsi="Century Gothic" w:cstheme="minorHAnsi"/>
          <w:sz w:val="44"/>
          <w:szCs w:val="44"/>
          <w:u w:val="none"/>
        </w:rPr>
        <w:t>DEL SERVICIO PORTUARIO DE</w:t>
      </w:r>
    </w:p>
    <w:p w14:paraId="7DC46834" w14:textId="7B9DFEDA" w:rsidR="009717FB" w:rsidRPr="009774C6" w:rsidRDefault="00783547" w:rsidP="009774C6">
      <w:pPr>
        <w:pStyle w:val="Textoindependiente"/>
        <w:spacing w:before="120" w:after="120"/>
        <w:jc w:val="center"/>
        <w:rPr>
          <w:rFonts w:ascii="Century Gothic" w:hAnsi="Century Gothic" w:cstheme="minorHAnsi"/>
          <w:sz w:val="44"/>
          <w:szCs w:val="44"/>
          <w:u w:val="none"/>
        </w:rPr>
      </w:pPr>
      <w:r>
        <w:rPr>
          <w:rFonts w:ascii="Century Gothic" w:hAnsi="Century Gothic" w:cstheme="minorHAnsi"/>
          <w:sz w:val="44"/>
          <w:szCs w:val="44"/>
          <w:u w:val="none"/>
        </w:rPr>
        <w:t>REMOLQUE</w:t>
      </w:r>
    </w:p>
    <w:p w14:paraId="598E12C1" w14:textId="77777777" w:rsidR="009774C6" w:rsidRDefault="009774C6" w:rsidP="009774C6">
      <w:pPr>
        <w:pStyle w:val="Textoindependiente"/>
        <w:spacing w:before="120" w:after="120" w:line="276" w:lineRule="auto"/>
        <w:jc w:val="center"/>
        <w:rPr>
          <w:rFonts w:ascii="Century Gothic" w:hAnsi="Century Gothic" w:cstheme="minorHAnsi"/>
          <w:sz w:val="44"/>
          <w:szCs w:val="44"/>
          <w:u w:val="none"/>
        </w:rPr>
      </w:pPr>
    </w:p>
    <w:p w14:paraId="51D34E62" w14:textId="77777777" w:rsidR="009774C6" w:rsidRDefault="009774C6" w:rsidP="009774C6">
      <w:pPr>
        <w:pStyle w:val="Textoindependiente"/>
        <w:spacing w:before="120" w:after="120" w:line="276" w:lineRule="auto"/>
        <w:jc w:val="center"/>
        <w:rPr>
          <w:rFonts w:ascii="Century Gothic" w:hAnsi="Century Gothic" w:cstheme="minorHAnsi"/>
          <w:sz w:val="44"/>
          <w:szCs w:val="44"/>
          <w:u w:val="none"/>
        </w:rPr>
      </w:pPr>
    </w:p>
    <w:p w14:paraId="6E0D29D0" w14:textId="3A726682" w:rsidR="009774C6" w:rsidRPr="004469E9" w:rsidRDefault="009774C6" w:rsidP="009774C6">
      <w:pPr>
        <w:pStyle w:val="Textoindependiente"/>
        <w:spacing w:before="120" w:after="120" w:line="276" w:lineRule="auto"/>
        <w:jc w:val="center"/>
        <w:rPr>
          <w:rFonts w:ascii="Century Gothic" w:hAnsi="Century Gothic" w:cstheme="minorHAnsi"/>
          <w:color w:val="FF0000"/>
          <w:sz w:val="44"/>
          <w:szCs w:val="44"/>
          <w:u w:val="none"/>
        </w:rPr>
      </w:pPr>
      <w:r w:rsidRPr="00830177">
        <w:rPr>
          <w:rFonts w:ascii="Century Gothic" w:hAnsi="Century Gothic" w:cstheme="minorHAnsi"/>
          <w:sz w:val="44"/>
          <w:szCs w:val="44"/>
          <w:u w:val="none"/>
        </w:rPr>
        <w:t xml:space="preserve">Autoridad Portuaria de </w:t>
      </w:r>
      <w:r w:rsidRPr="004469E9">
        <w:rPr>
          <w:rFonts w:ascii="Century Gothic" w:hAnsi="Century Gothic" w:cstheme="minorHAnsi"/>
          <w:color w:val="FF0000"/>
          <w:sz w:val="44"/>
          <w:szCs w:val="44"/>
          <w:u w:val="none"/>
        </w:rPr>
        <w:t>XXXXXX</w:t>
      </w:r>
    </w:p>
    <w:p w14:paraId="60254CCF" w14:textId="77777777" w:rsidR="009717FB" w:rsidRPr="00C26F26" w:rsidRDefault="009717FB" w:rsidP="009717FB">
      <w:pPr>
        <w:jc w:val="both"/>
        <w:rPr>
          <w:rFonts w:cstheme="minorHAnsi"/>
          <w:b/>
          <w:sz w:val="28"/>
          <w:u w:val="single"/>
        </w:rPr>
      </w:pPr>
    </w:p>
    <w:p w14:paraId="393D6C21" w14:textId="77777777" w:rsidR="009717FB" w:rsidRPr="00C26F26" w:rsidRDefault="009717FB" w:rsidP="009717FB">
      <w:pPr>
        <w:jc w:val="both"/>
        <w:rPr>
          <w:rFonts w:cstheme="minorHAnsi"/>
          <w:b/>
          <w:sz w:val="28"/>
          <w:u w:val="single"/>
        </w:rPr>
      </w:pPr>
    </w:p>
    <w:p w14:paraId="740E526D" w14:textId="77777777" w:rsidR="009717FB" w:rsidRPr="00C26F26" w:rsidRDefault="009717FB" w:rsidP="009717FB">
      <w:pPr>
        <w:pStyle w:val="Default"/>
        <w:jc w:val="center"/>
        <w:rPr>
          <w:rFonts w:asciiTheme="minorHAnsi" w:hAnsiTheme="minorHAnsi" w:cstheme="minorHAnsi"/>
          <w:b/>
        </w:rPr>
      </w:pPr>
    </w:p>
    <w:p w14:paraId="647D056C" w14:textId="77777777" w:rsidR="009717FB" w:rsidRPr="00C26F26" w:rsidRDefault="009717FB" w:rsidP="009717FB">
      <w:pPr>
        <w:jc w:val="center"/>
        <w:rPr>
          <w:rFonts w:cstheme="minorHAnsi"/>
          <w:b/>
        </w:rPr>
      </w:pPr>
    </w:p>
    <w:p w14:paraId="2B45FABE" w14:textId="3B6E3A26" w:rsidR="00A22271" w:rsidRDefault="00A22271" w:rsidP="009717FB">
      <w:pPr>
        <w:jc w:val="center"/>
        <w:rPr>
          <w:rFonts w:cstheme="minorHAnsi"/>
          <w:b/>
          <w:sz w:val="28"/>
        </w:rPr>
      </w:pPr>
    </w:p>
    <w:p w14:paraId="0EB98811" w14:textId="7EA5B9DB" w:rsidR="00FB731C" w:rsidRDefault="00FB731C" w:rsidP="009717FB">
      <w:pPr>
        <w:jc w:val="center"/>
        <w:rPr>
          <w:rFonts w:cstheme="minorHAnsi"/>
          <w:b/>
          <w:sz w:val="28"/>
        </w:rPr>
      </w:pPr>
    </w:p>
    <w:p w14:paraId="55593798" w14:textId="77777777" w:rsidR="00FB731C" w:rsidRPr="004469E9" w:rsidRDefault="00FB731C" w:rsidP="00FB731C">
      <w:pPr>
        <w:pStyle w:val="Textoindependiente"/>
        <w:spacing w:before="120" w:after="120" w:line="276" w:lineRule="auto"/>
        <w:jc w:val="right"/>
        <w:rPr>
          <w:rFonts w:ascii="Century Gothic" w:hAnsi="Century Gothic" w:cstheme="minorHAnsi"/>
          <w:color w:val="FF0000"/>
          <w:sz w:val="36"/>
          <w:szCs w:val="36"/>
          <w:u w:val="none"/>
        </w:rPr>
      </w:pPr>
      <w:r>
        <w:rPr>
          <w:rFonts w:ascii="Century Gothic" w:hAnsi="Century Gothic" w:cstheme="minorHAnsi"/>
          <w:color w:val="FF0000"/>
          <w:sz w:val="36"/>
          <w:szCs w:val="36"/>
          <w:u w:val="none"/>
        </w:rPr>
        <w:t>[</w:t>
      </w:r>
      <w:r w:rsidRPr="004469E9">
        <w:rPr>
          <w:rFonts w:ascii="Century Gothic" w:hAnsi="Century Gothic" w:cstheme="minorHAnsi"/>
          <w:color w:val="FF0000"/>
          <w:sz w:val="36"/>
          <w:szCs w:val="36"/>
          <w:u w:val="none"/>
        </w:rPr>
        <w:t>fecha</w:t>
      </w:r>
      <w:r>
        <w:rPr>
          <w:rFonts w:ascii="Century Gothic" w:hAnsi="Century Gothic" w:cstheme="minorHAnsi"/>
          <w:color w:val="FF0000"/>
          <w:sz w:val="36"/>
          <w:szCs w:val="36"/>
          <w:u w:val="none"/>
        </w:rPr>
        <w:t>]</w:t>
      </w:r>
    </w:p>
    <w:p w14:paraId="36D803EA" w14:textId="77777777" w:rsidR="00FB731C" w:rsidRPr="00C26F26" w:rsidRDefault="00FB731C" w:rsidP="009717FB">
      <w:pPr>
        <w:jc w:val="center"/>
        <w:rPr>
          <w:rFonts w:cstheme="minorHAnsi"/>
          <w:b/>
          <w:sz w:val="28"/>
        </w:rPr>
      </w:pPr>
    </w:p>
    <w:sdt>
      <w:sdtPr>
        <w:rPr>
          <w:rFonts w:asciiTheme="minorHAnsi" w:eastAsiaTheme="minorHAnsi" w:hAnsiTheme="minorHAnsi" w:cstheme="minorHAnsi"/>
          <w:b w:val="0"/>
          <w:color w:val="auto"/>
          <w:sz w:val="22"/>
          <w:szCs w:val="22"/>
          <w:lang w:eastAsia="en-US"/>
        </w:rPr>
        <w:id w:val="-1175176451"/>
        <w:docPartObj>
          <w:docPartGallery w:val="Table of Contents"/>
          <w:docPartUnique/>
        </w:docPartObj>
      </w:sdtPr>
      <w:sdtEndPr>
        <w:rPr>
          <w:bCs/>
        </w:rPr>
      </w:sdtEndPr>
      <w:sdtContent>
        <w:p w14:paraId="511627DA" w14:textId="77777777" w:rsidR="00BD7D6E" w:rsidRPr="00C26F26" w:rsidRDefault="00BD7D6E">
          <w:pPr>
            <w:pStyle w:val="TtuloTDC"/>
            <w:rPr>
              <w:rFonts w:asciiTheme="minorHAnsi" w:hAnsiTheme="minorHAnsi" w:cstheme="minorHAnsi"/>
            </w:rPr>
          </w:pPr>
          <w:r w:rsidRPr="00C26F26">
            <w:rPr>
              <w:rFonts w:asciiTheme="minorHAnsi" w:hAnsiTheme="minorHAnsi" w:cstheme="minorHAnsi"/>
            </w:rPr>
            <w:t>ÍNDICE</w:t>
          </w:r>
        </w:p>
        <w:p w14:paraId="5A03B4E7" w14:textId="77777777" w:rsidR="00BD7D6E" w:rsidRPr="00C26F26" w:rsidRDefault="00BD7D6E" w:rsidP="00BD7D6E">
          <w:pPr>
            <w:rPr>
              <w:rFonts w:cstheme="minorHAnsi"/>
              <w:lang w:eastAsia="es-ES"/>
            </w:rPr>
          </w:pPr>
        </w:p>
        <w:p w14:paraId="35E92372" w14:textId="0AD79BEC" w:rsidR="0049414D" w:rsidRDefault="00203511">
          <w:pPr>
            <w:pStyle w:val="TDC1"/>
            <w:rPr>
              <w:rFonts w:asciiTheme="minorHAnsi" w:eastAsiaTheme="minorEastAsia" w:hAnsiTheme="minorHAnsi" w:cstheme="minorBidi"/>
              <w:bCs w:val="0"/>
              <w:lang w:eastAsia="es-ES"/>
            </w:rPr>
          </w:pPr>
          <w:r w:rsidRPr="00C26F26">
            <w:fldChar w:fldCharType="begin"/>
          </w:r>
          <w:r w:rsidR="00BD7D6E" w:rsidRPr="00C26F26">
            <w:instrText xml:space="preserve"> TOC \o "1-3" \h \z \u </w:instrText>
          </w:r>
          <w:r w:rsidRPr="00C26F26">
            <w:fldChar w:fldCharType="separate"/>
          </w:r>
          <w:hyperlink w:anchor="_Toc97882145" w:history="1">
            <w:r w:rsidR="0049414D" w:rsidRPr="00A70DB0">
              <w:rPr>
                <w:rStyle w:val="Hipervnculo"/>
              </w:rPr>
              <w:t>SECCIÓN I: OBJETO Y ÁMBITO DEL SERVICIO</w:t>
            </w:r>
            <w:r w:rsidR="0049414D">
              <w:rPr>
                <w:webHidden/>
              </w:rPr>
              <w:tab/>
            </w:r>
            <w:r w:rsidR="0049414D">
              <w:rPr>
                <w:webHidden/>
              </w:rPr>
              <w:fldChar w:fldCharType="begin"/>
            </w:r>
            <w:r w:rsidR="0049414D">
              <w:rPr>
                <w:webHidden/>
              </w:rPr>
              <w:instrText xml:space="preserve"> PAGEREF _Toc97882145 \h </w:instrText>
            </w:r>
            <w:r w:rsidR="0049414D">
              <w:rPr>
                <w:webHidden/>
              </w:rPr>
            </w:r>
            <w:r w:rsidR="0049414D">
              <w:rPr>
                <w:webHidden/>
              </w:rPr>
              <w:fldChar w:fldCharType="separate"/>
            </w:r>
            <w:r w:rsidR="00F36961">
              <w:rPr>
                <w:webHidden/>
              </w:rPr>
              <w:t>4</w:t>
            </w:r>
            <w:r w:rsidR="0049414D">
              <w:rPr>
                <w:webHidden/>
              </w:rPr>
              <w:fldChar w:fldCharType="end"/>
            </w:r>
          </w:hyperlink>
        </w:p>
        <w:p w14:paraId="4C01916C" w14:textId="6093D399" w:rsidR="0049414D" w:rsidRDefault="00F36961">
          <w:pPr>
            <w:pStyle w:val="TDC2"/>
            <w:rPr>
              <w:rFonts w:asciiTheme="minorHAnsi" w:eastAsiaTheme="minorEastAsia" w:hAnsiTheme="minorHAnsi" w:cstheme="minorBidi"/>
              <w:bCs w:val="0"/>
              <w:lang w:eastAsia="es-ES"/>
            </w:rPr>
          </w:pPr>
          <w:hyperlink w:anchor="_Toc97882146" w:history="1">
            <w:r w:rsidR="0049414D" w:rsidRPr="00A70DB0">
              <w:rPr>
                <w:rStyle w:val="Hipervnculo"/>
              </w:rPr>
              <w:t>Prescripción 1ª: Objeto y fundamento legal</w:t>
            </w:r>
            <w:r w:rsidR="0049414D">
              <w:rPr>
                <w:webHidden/>
              </w:rPr>
              <w:tab/>
            </w:r>
            <w:r w:rsidR="0049414D">
              <w:rPr>
                <w:webHidden/>
              </w:rPr>
              <w:fldChar w:fldCharType="begin"/>
            </w:r>
            <w:r w:rsidR="0049414D">
              <w:rPr>
                <w:webHidden/>
              </w:rPr>
              <w:instrText xml:space="preserve"> PAGEREF _Toc97882146 \h </w:instrText>
            </w:r>
            <w:r w:rsidR="0049414D">
              <w:rPr>
                <w:webHidden/>
              </w:rPr>
            </w:r>
            <w:r w:rsidR="0049414D">
              <w:rPr>
                <w:webHidden/>
              </w:rPr>
              <w:fldChar w:fldCharType="separate"/>
            </w:r>
            <w:r>
              <w:rPr>
                <w:webHidden/>
              </w:rPr>
              <w:t>4</w:t>
            </w:r>
            <w:r w:rsidR="0049414D">
              <w:rPr>
                <w:webHidden/>
              </w:rPr>
              <w:fldChar w:fldCharType="end"/>
            </w:r>
          </w:hyperlink>
        </w:p>
        <w:p w14:paraId="7334C13C" w14:textId="2CF37A96" w:rsidR="0049414D" w:rsidRDefault="00F36961">
          <w:pPr>
            <w:pStyle w:val="TDC2"/>
            <w:rPr>
              <w:rFonts w:asciiTheme="minorHAnsi" w:eastAsiaTheme="minorEastAsia" w:hAnsiTheme="minorHAnsi" w:cstheme="minorBidi"/>
              <w:bCs w:val="0"/>
              <w:lang w:eastAsia="es-ES"/>
            </w:rPr>
          </w:pPr>
          <w:hyperlink w:anchor="_Toc97882147" w:history="1">
            <w:r w:rsidR="0049414D" w:rsidRPr="00A70DB0">
              <w:rPr>
                <w:rStyle w:val="Hipervnculo"/>
              </w:rPr>
              <w:t>Prescripción 2ª: Definición</w:t>
            </w:r>
            <w:r w:rsidR="0049414D">
              <w:rPr>
                <w:webHidden/>
              </w:rPr>
              <w:tab/>
            </w:r>
            <w:r w:rsidR="0049414D">
              <w:rPr>
                <w:webHidden/>
              </w:rPr>
              <w:fldChar w:fldCharType="begin"/>
            </w:r>
            <w:r w:rsidR="0049414D">
              <w:rPr>
                <w:webHidden/>
              </w:rPr>
              <w:instrText xml:space="preserve"> PAGEREF _Toc97882147 \h </w:instrText>
            </w:r>
            <w:r w:rsidR="0049414D">
              <w:rPr>
                <w:webHidden/>
              </w:rPr>
            </w:r>
            <w:r w:rsidR="0049414D">
              <w:rPr>
                <w:webHidden/>
              </w:rPr>
              <w:fldChar w:fldCharType="separate"/>
            </w:r>
            <w:r>
              <w:rPr>
                <w:webHidden/>
              </w:rPr>
              <w:t>4</w:t>
            </w:r>
            <w:r w:rsidR="0049414D">
              <w:rPr>
                <w:webHidden/>
              </w:rPr>
              <w:fldChar w:fldCharType="end"/>
            </w:r>
          </w:hyperlink>
        </w:p>
        <w:p w14:paraId="49E6154E" w14:textId="448D601E" w:rsidR="0049414D" w:rsidRDefault="00F36961">
          <w:pPr>
            <w:pStyle w:val="TDC2"/>
            <w:rPr>
              <w:rFonts w:asciiTheme="minorHAnsi" w:eastAsiaTheme="minorEastAsia" w:hAnsiTheme="minorHAnsi" w:cstheme="minorBidi"/>
              <w:bCs w:val="0"/>
              <w:lang w:eastAsia="es-ES"/>
            </w:rPr>
          </w:pPr>
          <w:hyperlink w:anchor="_Toc97882148" w:history="1">
            <w:r w:rsidR="0049414D" w:rsidRPr="00A70DB0">
              <w:rPr>
                <w:rStyle w:val="Hipervnculo"/>
              </w:rPr>
              <w:t>Prescripción 3ª: Ámbito geográfico</w:t>
            </w:r>
            <w:r w:rsidR="0049414D">
              <w:rPr>
                <w:webHidden/>
              </w:rPr>
              <w:tab/>
            </w:r>
            <w:r w:rsidR="0049414D">
              <w:rPr>
                <w:webHidden/>
              </w:rPr>
              <w:fldChar w:fldCharType="begin"/>
            </w:r>
            <w:r w:rsidR="0049414D">
              <w:rPr>
                <w:webHidden/>
              </w:rPr>
              <w:instrText xml:space="preserve"> PAGEREF _Toc97882148 \h </w:instrText>
            </w:r>
            <w:r w:rsidR="0049414D">
              <w:rPr>
                <w:webHidden/>
              </w:rPr>
            </w:r>
            <w:r w:rsidR="0049414D">
              <w:rPr>
                <w:webHidden/>
              </w:rPr>
              <w:fldChar w:fldCharType="separate"/>
            </w:r>
            <w:r>
              <w:rPr>
                <w:webHidden/>
              </w:rPr>
              <w:t>4</w:t>
            </w:r>
            <w:r w:rsidR="0049414D">
              <w:rPr>
                <w:webHidden/>
              </w:rPr>
              <w:fldChar w:fldCharType="end"/>
            </w:r>
          </w:hyperlink>
        </w:p>
        <w:p w14:paraId="1ACC2A94" w14:textId="53B1BB80" w:rsidR="0049414D" w:rsidRDefault="00F36961">
          <w:pPr>
            <w:pStyle w:val="TDC1"/>
            <w:rPr>
              <w:rFonts w:asciiTheme="minorHAnsi" w:eastAsiaTheme="minorEastAsia" w:hAnsiTheme="minorHAnsi" w:cstheme="minorBidi"/>
              <w:bCs w:val="0"/>
              <w:lang w:eastAsia="es-ES"/>
            </w:rPr>
          </w:pPr>
          <w:hyperlink w:anchor="_Toc97882149" w:history="1">
            <w:r w:rsidR="0049414D" w:rsidRPr="00A70DB0">
              <w:rPr>
                <w:rStyle w:val="Hipervnculo"/>
              </w:rPr>
              <w:t>SECCIÓN II: LICENCIAS</w:t>
            </w:r>
            <w:r w:rsidR="0049414D">
              <w:rPr>
                <w:webHidden/>
              </w:rPr>
              <w:tab/>
            </w:r>
            <w:r w:rsidR="0049414D">
              <w:rPr>
                <w:webHidden/>
              </w:rPr>
              <w:fldChar w:fldCharType="begin"/>
            </w:r>
            <w:r w:rsidR="0049414D">
              <w:rPr>
                <w:webHidden/>
              </w:rPr>
              <w:instrText xml:space="preserve"> PAGEREF _Toc97882149 \h </w:instrText>
            </w:r>
            <w:r w:rsidR="0049414D">
              <w:rPr>
                <w:webHidden/>
              </w:rPr>
            </w:r>
            <w:r w:rsidR="0049414D">
              <w:rPr>
                <w:webHidden/>
              </w:rPr>
              <w:fldChar w:fldCharType="separate"/>
            </w:r>
            <w:r>
              <w:rPr>
                <w:webHidden/>
              </w:rPr>
              <w:t>5</w:t>
            </w:r>
            <w:r w:rsidR="0049414D">
              <w:rPr>
                <w:webHidden/>
              </w:rPr>
              <w:fldChar w:fldCharType="end"/>
            </w:r>
          </w:hyperlink>
        </w:p>
        <w:p w14:paraId="258A300E" w14:textId="28D55E4C" w:rsidR="0049414D" w:rsidRDefault="00F36961">
          <w:pPr>
            <w:pStyle w:val="TDC2"/>
            <w:rPr>
              <w:rFonts w:asciiTheme="minorHAnsi" w:eastAsiaTheme="minorEastAsia" w:hAnsiTheme="minorHAnsi" w:cstheme="minorBidi"/>
              <w:bCs w:val="0"/>
              <w:lang w:eastAsia="es-ES"/>
            </w:rPr>
          </w:pPr>
          <w:hyperlink w:anchor="_Toc97882150" w:history="1">
            <w:r w:rsidR="0049414D" w:rsidRPr="00A70DB0">
              <w:rPr>
                <w:rStyle w:val="Hipervnculo"/>
              </w:rPr>
              <w:t>Prescripción 4ª: Tipos de licencias</w:t>
            </w:r>
            <w:r w:rsidR="0049414D">
              <w:rPr>
                <w:webHidden/>
              </w:rPr>
              <w:tab/>
            </w:r>
            <w:r w:rsidR="0049414D">
              <w:rPr>
                <w:webHidden/>
              </w:rPr>
              <w:fldChar w:fldCharType="begin"/>
            </w:r>
            <w:r w:rsidR="0049414D">
              <w:rPr>
                <w:webHidden/>
              </w:rPr>
              <w:instrText xml:space="preserve"> PAGEREF _Toc97882150 \h </w:instrText>
            </w:r>
            <w:r w:rsidR="0049414D">
              <w:rPr>
                <w:webHidden/>
              </w:rPr>
            </w:r>
            <w:r w:rsidR="0049414D">
              <w:rPr>
                <w:webHidden/>
              </w:rPr>
              <w:fldChar w:fldCharType="separate"/>
            </w:r>
            <w:r>
              <w:rPr>
                <w:webHidden/>
              </w:rPr>
              <w:t>5</w:t>
            </w:r>
            <w:r w:rsidR="0049414D">
              <w:rPr>
                <w:webHidden/>
              </w:rPr>
              <w:fldChar w:fldCharType="end"/>
            </w:r>
          </w:hyperlink>
        </w:p>
        <w:p w14:paraId="41625D15" w14:textId="41E19BBA" w:rsidR="0049414D" w:rsidRDefault="00F36961">
          <w:pPr>
            <w:pStyle w:val="TDC2"/>
            <w:rPr>
              <w:rFonts w:asciiTheme="minorHAnsi" w:eastAsiaTheme="minorEastAsia" w:hAnsiTheme="minorHAnsi" w:cstheme="minorBidi"/>
              <w:bCs w:val="0"/>
              <w:lang w:eastAsia="es-ES"/>
            </w:rPr>
          </w:pPr>
          <w:hyperlink w:anchor="_Toc97882151" w:history="1">
            <w:r w:rsidR="0049414D" w:rsidRPr="00A70DB0">
              <w:rPr>
                <w:rStyle w:val="Hipervnculo"/>
              </w:rPr>
              <w:t>Prescripción 5ª: Plazo</w:t>
            </w:r>
            <w:r w:rsidR="0049414D">
              <w:rPr>
                <w:webHidden/>
              </w:rPr>
              <w:tab/>
            </w:r>
            <w:r w:rsidR="0049414D">
              <w:rPr>
                <w:webHidden/>
              </w:rPr>
              <w:fldChar w:fldCharType="begin"/>
            </w:r>
            <w:r w:rsidR="0049414D">
              <w:rPr>
                <w:webHidden/>
              </w:rPr>
              <w:instrText xml:space="preserve"> PAGEREF _Toc97882151 \h </w:instrText>
            </w:r>
            <w:r w:rsidR="0049414D">
              <w:rPr>
                <w:webHidden/>
              </w:rPr>
            </w:r>
            <w:r w:rsidR="0049414D">
              <w:rPr>
                <w:webHidden/>
              </w:rPr>
              <w:fldChar w:fldCharType="separate"/>
            </w:r>
            <w:r>
              <w:rPr>
                <w:webHidden/>
              </w:rPr>
              <w:t>5</w:t>
            </w:r>
            <w:r w:rsidR="0049414D">
              <w:rPr>
                <w:webHidden/>
              </w:rPr>
              <w:fldChar w:fldCharType="end"/>
            </w:r>
          </w:hyperlink>
        </w:p>
        <w:p w14:paraId="7599B9DB" w14:textId="74CCA058" w:rsidR="0049414D" w:rsidRDefault="00F36961">
          <w:pPr>
            <w:pStyle w:val="TDC2"/>
            <w:rPr>
              <w:rFonts w:asciiTheme="minorHAnsi" w:eastAsiaTheme="minorEastAsia" w:hAnsiTheme="minorHAnsi" w:cstheme="minorBidi"/>
              <w:bCs w:val="0"/>
              <w:lang w:eastAsia="es-ES"/>
            </w:rPr>
          </w:pPr>
          <w:hyperlink w:anchor="_Toc97882152" w:history="1">
            <w:r w:rsidR="0049414D" w:rsidRPr="00A70DB0">
              <w:rPr>
                <w:rStyle w:val="Hipervnculo"/>
              </w:rPr>
              <w:t>Prescripción 6ª: Otorgamiento de licencias</w:t>
            </w:r>
            <w:r w:rsidR="0049414D">
              <w:rPr>
                <w:webHidden/>
              </w:rPr>
              <w:tab/>
            </w:r>
            <w:r w:rsidR="0049414D">
              <w:rPr>
                <w:webHidden/>
              </w:rPr>
              <w:fldChar w:fldCharType="begin"/>
            </w:r>
            <w:r w:rsidR="0049414D">
              <w:rPr>
                <w:webHidden/>
              </w:rPr>
              <w:instrText xml:space="preserve"> PAGEREF _Toc97882152 \h </w:instrText>
            </w:r>
            <w:r w:rsidR="0049414D">
              <w:rPr>
                <w:webHidden/>
              </w:rPr>
            </w:r>
            <w:r w:rsidR="0049414D">
              <w:rPr>
                <w:webHidden/>
              </w:rPr>
              <w:fldChar w:fldCharType="separate"/>
            </w:r>
            <w:r>
              <w:rPr>
                <w:webHidden/>
              </w:rPr>
              <w:t>5</w:t>
            </w:r>
            <w:r w:rsidR="0049414D">
              <w:rPr>
                <w:webHidden/>
              </w:rPr>
              <w:fldChar w:fldCharType="end"/>
            </w:r>
          </w:hyperlink>
        </w:p>
        <w:p w14:paraId="257BEE7C" w14:textId="7E666F62" w:rsidR="0049414D" w:rsidRDefault="00F36961">
          <w:pPr>
            <w:pStyle w:val="TDC2"/>
            <w:rPr>
              <w:rFonts w:asciiTheme="minorHAnsi" w:eastAsiaTheme="minorEastAsia" w:hAnsiTheme="minorHAnsi" w:cstheme="minorBidi"/>
              <w:bCs w:val="0"/>
              <w:lang w:eastAsia="es-ES"/>
            </w:rPr>
          </w:pPr>
          <w:hyperlink w:anchor="_Toc97882153" w:history="1">
            <w:r w:rsidR="0049414D" w:rsidRPr="00A70DB0">
              <w:rPr>
                <w:rStyle w:val="Hipervnculo"/>
              </w:rPr>
              <w:t>Prescripción 7ª: Modificación de este PPP y de las licencias</w:t>
            </w:r>
            <w:r w:rsidR="0049414D">
              <w:rPr>
                <w:webHidden/>
              </w:rPr>
              <w:tab/>
            </w:r>
            <w:r w:rsidR="0049414D">
              <w:rPr>
                <w:webHidden/>
              </w:rPr>
              <w:fldChar w:fldCharType="begin"/>
            </w:r>
            <w:r w:rsidR="0049414D">
              <w:rPr>
                <w:webHidden/>
              </w:rPr>
              <w:instrText xml:space="preserve"> PAGEREF _Toc97882153 \h </w:instrText>
            </w:r>
            <w:r w:rsidR="0049414D">
              <w:rPr>
                <w:webHidden/>
              </w:rPr>
            </w:r>
            <w:r w:rsidR="0049414D">
              <w:rPr>
                <w:webHidden/>
              </w:rPr>
              <w:fldChar w:fldCharType="separate"/>
            </w:r>
            <w:r>
              <w:rPr>
                <w:webHidden/>
              </w:rPr>
              <w:t>6</w:t>
            </w:r>
            <w:r w:rsidR="0049414D">
              <w:rPr>
                <w:webHidden/>
              </w:rPr>
              <w:fldChar w:fldCharType="end"/>
            </w:r>
          </w:hyperlink>
        </w:p>
        <w:p w14:paraId="1E78E27E" w14:textId="3D24A6B9" w:rsidR="0049414D" w:rsidRDefault="00F36961">
          <w:pPr>
            <w:pStyle w:val="TDC2"/>
            <w:rPr>
              <w:rFonts w:asciiTheme="minorHAnsi" w:eastAsiaTheme="minorEastAsia" w:hAnsiTheme="minorHAnsi" w:cstheme="minorBidi"/>
              <w:bCs w:val="0"/>
              <w:lang w:eastAsia="es-ES"/>
            </w:rPr>
          </w:pPr>
          <w:hyperlink w:anchor="_Toc97882154" w:history="1">
            <w:r w:rsidR="0049414D" w:rsidRPr="00A70DB0">
              <w:rPr>
                <w:rStyle w:val="Hipervnculo"/>
              </w:rPr>
              <w:t>Prescripción 8ª: Extinción de las licencias</w:t>
            </w:r>
            <w:r w:rsidR="0049414D">
              <w:rPr>
                <w:webHidden/>
              </w:rPr>
              <w:tab/>
            </w:r>
            <w:r w:rsidR="0049414D">
              <w:rPr>
                <w:webHidden/>
              </w:rPr>
              <w:fldChar w:fldCharType="begin"/>
            </w:r>
            <w:r w:rsidR="0049414D">
              <w:rPr>
                <w:webHidden/>
              </w:rPr>
              <w:instrText xml:space="preserve"> PAGEREF _Toc97882154 \h </w:instrText>
            </w:r>
            <w:r w:rsidR="0049414D">
              <w:rPr>
                <w:webHidden/>
              </w:rPr>
            </w:r>
            <w:r w:rsidR="0049414D">
              <w:rPr>
                <w:webHidden/>
              </w:rPr>
              <w:fldChar w:fldCharType="separate"/>
            </w:r>
            <w:r>
              <w:rPr>
                <w:webHidden/>
              </w:rPr>
              <w:t>6</w:t>
            </w:r>
            <w:r w:rsidR="0049414D">
              <w:rPr>
                <w:webHidden/>
              </w:rPr>
              <w:fldChar w:fldCharType="end"/>
            </w:r>
          </w:hyperlink>
        </w:p>
        <w:p w14:paraId="1E95AE47" w14:textId="67011167" w:rsidR="0049414D" w:rsidRDefault="00F36961">
          <w:pPr>
            <w:pStyle w:val="TDC1"/>
            <w:rPr>
              <w:rFonts w:asciiTheme="minorHAnsi" w:eastAsiaTheme="minorEastAsia" w:hAnsiTheme="minorHAnsi" w:cstheme="minorBidi"/>
              <w:bCs w:val="0"/>
              <w:lang w:eastAsia="es-ES"/>
            </w:rPr>
          </w:pPr>
          <w:hyperlink w:anchor="_Toc97882155" w:history="1">
            <w:r w:rsidR="0049414D" w:rsidRPr="00A70DB0">
              <w:rPr>
                <w:rStyle w:val="Hipervnculo"/>
              </w:rPr>
              <w:t>SECCIÓN III: ACCESO A LA PRESTACIÓN DEL SERVICIO</w:t>
            </w:r>
            <w:r w:rsidR="0049414D">
              <w:rPr>
                <w:webHidden/>
              </w:rPr>
              <w:tab/>
            </w:r>
            <w:r w:rsidR="0049414D">
              <w:rPr>
                <w:webHidden/>
              </w:rPr>
              <w:fldChar w:fldCharType="begin"/>
            </w:r>
            <w:r w:rsidR="0049414D">
              <w:rPr>
                <w:webHidden/>
              </w:rPr>
              <w:instrText xml:space="preserve"> PAGEREF _Toc97882155 \h </w:instrText>
            </w:r>
            <w:r w:rsidR="0049414D">
              <w:rPr>
                <w:webHidden/>
              </w:rPr>
            </w:r>
            <w:r w:rsidR="0049414D">
              <w:rPr>
                <w:webHidden/>
              </w:rPr>
              <w:fldChar w:fldCharType="separate"/>
            </w:r>
            <w:r>
              <w:rPr>
                <w:webHidden/>
              </w:rPr>
              <w:t>8</w:t>
            </w:r>
            <w:r w:rsidR="0049414D">
              <w:rPr>
                <w:webHidden/>
              </w:rPr>
              <w:fldChar w:fldCharType="end"/>
            </w:r>
          </w:hyperlink>
        </w:p>
        <w:p w14:paraId="6F4B9D9A" w14:textId="02E0CDC3" w:rsidR="0049414D" w:rsidRDefault="00F36961">
          <w:pPr>
            <w:pStyle w:val="TDC2"/>
            <w:rPr>
              <w:rFonts w:asciiTheme="minorHAnsi" w:eastAsiaTheme="minorEastAsia" w:hAnsiTheme="minorHAnsi" w:cstheme="minorBidi"/>
              <w:bCs w:val="0"/>
              <w:lang w:eastAsia="es-ES"/>
            </w:rPr>
          </w:pPr>
          <w:hyperlink w:anchor="_Toc97882156" w:history="1">
            <w:r w:rsidR="0049414D" w:rsidRPr="00A70DB0">
              <w:rPr>
                <w:rStyle w:val="Hipervnculo"/>
              </w:rPr>
              <w:t>Prescripción 9ª: Requisitos de acceso y Régimen de incompatibilidades</w:t>
            </w:r>
            <w:r w:rsidR="0049414D">
              <w:rPr>
                <w:webHidden/>
              </w:rPr>
              <w:tab/>
            </w:r>
            <w:r w:rsidR="0049414D">
              <w:rPr>
                <w:webHidden/>
              </w:rPr>
              <w:fldChar w:fldCharType="begin"/>
            </w:r>
            <w:r w:rsidR="0049414D">
              <w:rPr>
                <w:webHidden/>
              </w:rPr>
              <w:instrText xml:space="preserve"> PAGEREF _Toc97882156 \h </w:instrText>
            </w:r>
            <w:r w:rsidR="0049414D">
              <w:rPr>
                <w:webHidden/>
              </w:rPr>
            </w:r>
            <w:r w:rsidR="0049414D">
              <w:rPr>
                <w:webHidden/>
              </w:rPr>
              <w:fldChar w:fldCharType="separate"/>
            </w:r>
            <w:r>
              <w:rPr>
                <w:webHidden/>
              </w:rPr>
              <w:t>8</w:t>
            </w:r>
            <w:r w:rsidR="0049414D">
              <w:rPr>
                <w:webHidden/>
              </w:rPr>
              <w:fldChar w:fldCharType="end"/>
            </w:r>
          </w:hyperlink>
        </w:p>
        <w:p w14:paraId="42EA058C" w14:textId="5C69E64D" w:rsidR="0049414D" w:rsidRDefault="00F36961">
          <w:pPr>
            <w:pStyle w:val="TDC2"/>
            <w:rPr>
              <w:rFonts w:asciiTheme="minorHAnsi" w:eastAsiaTheme="minorEastAsia" w:hAnsiTheme="minorHAnsi" w:cstheme="minorBidi"/>
              <w:bCs w:val="0"/>
              <w:lang w:eastAsia="es-ES"/>
            </w:rPr>
          </w:pPr>
          <w:hyperlink w:anchor="_Toc97882157" w:history="1">
            <w:r w:rsidR="0049414D" w:rsidRPr="00A70DB0">
              <w:rPr>
                <w:rStyle w:val="Hipervnculo"/>
              </w:rPr>
              <w:t>Prescripción 10ª: Condiciones de solvencia económico-financiera y técnico-profesional</w:t>
            </w:r>
            <w:r w:rsidR="0049414D">
              <w:rPr>
                <w:webHidden/>
              </w:rPr>
              <w:tab/>
            </w:r>
            <w:r w:rsidR="0049414D">
              <w:rPr>
                <w:webHidden/>
              </w:rPr>
              <w:fldChar w:fldCharType="begin"/>
            </w:r>
            <w:r w:rsidR="0049414D">
              <w:rPr>
                <w:webHidden/>
              </w:rPr>
              <w:instrText xml:space="preserve"> PAGEREF _Toc97882157 \h </w:instrText>
            </w:r>
            <w:r w:rsidR="0049414D">
              <w:rPr>
                <w:webHidden/>
              </w:rPr>
            </w:r>
            <w:r w:rsidR="0049414D">
              <w:rPr>
                <w:webHidden/>
              </w:rPr>
              <w:fldChar w:fldCharType="separate"/>
            </w:r>
            <w:r>
              <w:rPr>
                <w:webHidden/>
              </w:rPr>
              <w:t>9</w:t>
            </w:r>
            <w:r w:rsidR="0049414D">
              <w:rPr>
                <w:webHidden/>
              </w:rPr>
              <w:fldChar w:fldCharType="end"/>
            </w:r>
          </w:hyperlink>
        </w:p>
        <w:p w14:paraId="26E39537" w14:textId="6B9B97FA" w:rsidR="0049414D" w:rsidRDefault="00F36961">
          <w:pPr>
            <w:pStyle w:val="TDC2"/>
            <w:rPr>
              <w:rFonts w:asciiTheme="minorHAnsi" w:eastAsiaTheme="minorEastAsia" w:hAnsiTheme="minorHAnsi" w:cstheme="minorBidi"/>
              <w:bCs w:val="0"/>
              <w:lang w:eastAsia="es-ES"/>
            </w:rPr>
          </w:pPr>
          <w:hyperlink w:anchor="_Toc97882158" w:history="1">
            <w:r w:rsidR="0049414D" w:rsidRPr="00A70DB0">
              <w:rPr>
                <w:rStyle w:val="Hipervnculo"/>
              </w:rPr>
              <w:t>Prescripción 11ª: Medios humanos y materiales mínimos exigidos</w:t>
            </w:r>
            <w:r w:rsidR="0049414D">
              <w:rPr>
                <w:webHidden/>
              </w:rPr>
              <w:tab/>
            </w:r>
            <w:r w:rsidR="0049414D">
              <w:rPr>
                <w:webHidden/>
              </w:rPr>
              <w:fldChar w:fldCharType="begin"/>
            </w:r>
            <w:r w:rsidR="0049414D">
              <w:rPr>
                <w:webHidden/>
              </w:rPr>
              <w:instrText xml:space="preserve"> PAGEREF _Toc97882158 \h </w:instrText>
            </w:r>
            <w:r w:rsidR="0049414D">
              <w:rPr>
                <w:webHidden/>
              </w:rPr>
            </w:r>
            <w:r w:rsidR="0049414D">
              <w:rPr>
                <w:webHidden/>
              </w:rPr>
              <w:fldChar w:fldCharType="separate"/>
            </w:r>
            <w:r>
              <w:rPr>
                <w:webHidden/>
              </w:rPr>
              <w:t>10</w:t>
            </w:r>
            <w:r w:rsidR="0049414D">
              <w:rPr>
                <w:webHidden/>
              </w:rPr>
              <w:fldChar w:fldCharType="end"/>
            </w:r>
          </w:hyperlink>
        </w:p>
        <w:p w14:paraId="03E03228" w14:textId="7B9265E0" w:rsidR="0049414D" w:rsidRDefault="00F36961">
          <w:pPr>
            <w:pStyle w:val="TDC2"/>
            <w:rPr>
              <w:rFonts w:asciiTheme="minorHAnsi" w:eastAsiaTheme="minorEastAsia" w:hAnsiTheme="minorHAnsi" w:cstheme="minorBidi"/>
              <w:bCs w:val="0"/>
              <w:lang w:eastAsia="es-ES"/>
            </w:rPr>
          </w:pPr>
          <w:hyperlink w:anchor="_Toc97882159" w:history="1">
            <w:r w:rsidR="0049414D" w:rsidRPr="00A70DB0">
              <w:rPr>
                <w:rStyle w:val="Hipervnculo"/>
              </w:rPr>
              <w:t>Prescripción 12ª: Obligaciones de protección medioambiental y de contribución a la sostenibilidad</w:t>
            </w:r>
            <w:r w:rsidR="0049414D">
              <w:rPr>
                <w:webHidden/>
              </w:rPr>
              <w:tab/>
            </w:r>
            <w:r w:rsidR="0049414D">
              <w:rPr>
                <w:webHidden/>
              </w:rPr>
              <w:fldChar w:fldCharType="begin"/>
            </w:r>
            <w:r w:rsidR="0049414D">
              <w:rPr>
                <w:webHidden/>
              </w:rPr>
              <w:instrText xml:space="preserve"> PAGEREF _Toc97882159 \h </w:instrText>
            </w:r>
            <w:r w:rsidR="0049414D">
              <w:rPr>
                <w:webHidden/>
              </w:rPr>
            </w:r>
            <w:r w:rsidR="0049414D">
              <w:rPr>
                <w:webHidden/>
              </w:rPr>
              <w:fldChar w:fldCharType="separate"/>
            </w:r>
            <w:r>
              <w:rPr>
                <w:webHidden/>
              </w:rPr>
              <w:t>13</w:t>
            </w:r>
            <w:r w:rsidR="0049414D">
              <w:rPr>
                <w:webHidden/>
              </w:rPr>
              <w:fldChar w:fldCharType="end"/>
            </w:r>
          </w:hyperlink>
        </w:p>
        <w:p w14:paraId="4AF0CD78" w14:textId="5A46D73D" w:rsidR="0049414D" w:rsidRDefault="00F36961">
          <w:pPr>
            <w:pStyle w:val="TDC2"/>
            <w:rPr>
              <w:rFonts w:asciiTheme="minorHAnsi" w:eastAsiaTheme="minorEastAsia" w:hAnsiTheme="minorHAnsi" w:cstheme="minorBidi"/>
              <w:bCs w:val="0"/>
              <w:lang w:eastAsia="es-ES"/>
            </w:rPr>
          </w:pPr>
          <w:hyperlink w:anchor="_Toc97882160" w:history="1">
            <w:r w:rsidR="0049414D" w:rsidRPr="00A70DB0">
              <w:rPr>
                <w:rStyle w:val="Hipervnculo"/>
              </w:rPr>
              <w:t>Prescripción 13ª: Obligaciones de servicio público portuario</w:t>
            </w:r>
            <w:r w:rsidR="0049414D">
              <w:rPr>
                <w:webHidden/>
              </w:rPr>
              <w:tab/>
            </w:r>
            <w:r w:rsidR="0049414D">
              <w:rPr>
                <w:webHidden/>
              </w:rPr>
              <w:fldChar w:fldCharType="begin"/>
            </w:r>
            <w:r w:rsidR="0049414D">
              <w:rPr>
                <w:webHidden/>
              </w:rPr>
              <w:instrText xml:space="preserve"> PAGEREF _Toc97882160 \h </w:instrText>
            </w:r>
            <w:r w:rsidR="0049414D">
              <w:rPr>
                <w:webHidden/>
              </w:rPr>
            </w:r>
            <w:r w:rsidR="0049414D">
              <w:rPr>
                <w:webHidden/>
              </w:rPr>
              <w:fldChar w:fldCharType="separate"/>
            </w:r>
            <w:r>
              <w:rPr>
                <w:webHidden/>
              </w:rPr>
              <w:t>13</w:t>
            </w:r>
            <w:r w:rsidR="0049414D">
              <w:rPr>
                <w:webHidden/>
              </w:rPr>
              <w:fldChar w:fldCharType="end"/>
            </w:r>
          </w:hyperlink>
        </w:p>
        <w:p w14:paraId="1307637E" w14:textId="4E067BF0" w:rsidR="0049414D" w:rsidRDefault="00F36961">
          <w:pPr>
            <w:pStyle w:val="TDC2"/>
            <w:rPr>
              <w:rFonts w:asciiTheme="minorHAnsi" w:eastAsiaTheme="minorEastAsia" w:hAnsiTheme="minorHAnsi" w:cstheme="minorBidi"/>
              <w:bCs w:val="0"/>
              <w:lang w:eastAsia="es-ES"/>
            </w:rPr>
          </w:pPr>
          <w:hyperlink w:anchor="_Toc97882161" w:history="1">
            <w:r w:rsidR="0049414D" w:rsidRPr="00A70DB0">
              <w:rPr>
                <w:rStyle w:val="Hipervnculo"/>
              </w:rPr>
              <w:t>Prescripción 14ª: Criterios para la distribución de las obligaciones de servicio público y cuantificación de las compensaciones entre los prestadores del servicio</w:t>
            </w:r>
            <w:r w:rsidR="0049414D">
              <w:rPr>
                <w:webHidden/>
              </w:rPr>
              <w:tab/>
            </w:r>
            <w:r w:rsidR="0049414D">
              <w:rPr>
                <w:webHidden/>
              </w:rPr>
              <w:fldChar w:fldCharType="begin"/>
            </w:r>
            <w:r w:rsidR="0049414D">
              <w:rPr>
                <w:webHidden/>
              </w:rPr>
              <w:instrText xml:space="preserve"> PAGEREF _Toc97882161 \h </w:instrText>
            </w:r>
            <w:r w:rsidR="0049414D">
              <w:rPr>
                <w:webHidden/>
              </w:rPr>
            </w:r>
            <w:r w:rsidR="0049414D">
              <w:rPr>
                <w:webHidden/>
              </w:rPr>
              <w:fldChar w:fldCharType="separate"/>
            </w:r>
            <w:r>
              <w:rPr>
                <w:webHidden/>
              </w:rPr>
              <w:t>14</w:t>
            </w:r>
            <w:r w:rsidR="0049414D">
              <w:rPr>
                <w:webHidden/>
              </w:rPr>
              <w:fldChar w:fldCharType="end"/>
            </w:r>
          </w:hyperlink>
        </w:p>
        <w:p w14:paraId="1D8085A8" w14:textId="0C1FB96F" w:rsidR="0049414D" w:rsidRDefault="00F36961">
          <w:pPr>
            <w:pStyle w:val="TDC1"/>
            <w:rPr>
              <w:rFonts w:asciiTheme="minorHAnsi" w:eastAsiaTheme="minorEastAsia" w:hAnsiTheme="minorHAnsi" w:cstheme="minorBidi"/>
              <w:bCs w:val="0"/>
              <w:lang w:eastAsia="es-ES"/>
            </w:rPr>
          </w:pPr>
          <w:hyperlink w:anchor="_Toc97882162" w:history="1">
            <w:r w:rsidR="0049414D" w:rsidRPr="00A70DB0">
              <w:rPr>
                <w:rStyle w:val="Hipervnculo"/>
              </w:rPr>
              <w:t>SECCIÓN IV: CONDICIONES Y CALIDAD DE LA PRESTACIÓN DEL SERVICIO</w:t>
            </w:r>
            <w:r w:rsidR="0049414D">
              <w:rPr>
                <w:webHidden/>
              </w:rPr>
              <w:tab/>
            </w:r>
            <w:r w:rsidR="0049414D">
              <w:rPr>
                <w:webHidden/>
              </w:rPr>
              <w:fldChar w:fldCharType="begin"/>
            </w:r>
            <w:r w:rsidR="0049414D">
              <w:rPr>
                <w:webHidden/>
              </w:rPr>
              <w:instrText xml:space="preserve"> PAGEREF _Toc97882162 \h </w:instrText>
            </w:r>
            <w:r w:rsidR="0049414D">
              <w:rPr>
                <w:webHidden/>
              </w:rPr>
            </w:r>
            <w:r w:rsidR="0049414D">
              <w:rPr>
                <w:webHidden/>
              </w:rPr>
              <w:fldChar w:fldCharType="separate"/>
            </w:r>
            <w:r>
              <w:rPr>
                <w:webHidden/>
              </w:rPr>
              <w:t>16</w:t>
            </w:r>
            <w:r w:rsidR="0049414D">
              <w:rPr>
                <w:webHidden/>
              </w:rPr>
              <w:fldChar w:fldCharType="end"/>
            </w:r>
          </w:hyperlink>
        </w:p>
        <w:p w14:paraId="6694504D" w14:textId="4702CB3D" w:rsidR="0049414D" w:rsidRDefault="00F36961">
          <w:pPr>
            <w:pStyle w:val="TDC2"/>
            <w:rPr>
              <w:rFonts w:asciiTheme="minorHAnsi" w:eastAsiaTheme="minorEastAsia" w:hAnsiTheme="minorHAnsi" w:cstheme="minorBidi"/>
              <w:bCs w:val="0"/>
              <w:lang w:eastAsia="es-ES"/>
            </w:rPr>
          </w:pPr>
          <w:hyperlink w:anchor="_Toc97882163" w:history="1">
            <w:r w:rsidR="0049414D" w:rsidRPr="00A70DB0">
              <w:rPr>
                <w:rStyle w:val="Hipervnculo"/>
              </w:rPr>
              <w:t>Prescripción 15ª: Condiciones de la prestación del servicio</w:t>
            </w:r>
            <w:r w:rsidR="0049414D">
              <w:rPr>
                <w:webHidden/>
              </w:rPr>
              <w:tab/>
            </w:r>
            <w:r w:rsidR="0049414D">
              <w:rPr>
                <w:webHidden/>
              </w:rPr>
              <w:fldChar w:fldCharType="begin"/>
            </w:r>
            <w:r w:rsidR="0049414D">
              <w:rPr>
                <w:webHidden/>
              </w:rPr>
              <w:instrText xml:space="preserve"> PAGEREF _Toc97882163 \h </w:instrText>
            </w:r>
            <w:r w:rsidR="0049414D">
              <w:rPr>
                <w:webHidden/>
              </w:rPr>
            </w:r>
            <w:r w:rsidR="0049414D">
              <w:rPr>
                <w:webHidden/>
              </w:rPr>
              <w:fldChar w:fldCharType="separate"/>
            </w:r>
            <w:r>
              <w:rPr>
                <w:webHidden/>
              </w:rPr>
              <w:t>16</w:t>
            </w:r>
            <w:r w:rsidR="0049414D">
              <w:rPr>
                <w:webHidden/>
              </w:rPr>
              <w:fldChar w:fldCharType="end"/>
            </w:r>
          </w:hyperlink>
        </w:p>
        <w:p w14:paraId="62D984BE" w14:textId="7D2A4B05" w:rsidR="0049414D" w:rsidRDefault="00F36961">
          <w:pPr>
            <w:pStyle w:val="TDC2"/>
            <w:rPr>
              <w:rFonts w:asciiTheme="minorHAnsi" w:eastAsiaTheme="minorEastAsia" w:hAnsiTheme="minorHAnsi" w:cstheme="minorBidi"/>
              <w:bCs w:val="0"/>
              <w:lang w:eastAsia="es-ES"/>
            </w:rPr>
          </w:pPr>
          <w:hyperlink w:anchor="_Toc97882164" w:history="1">
            <w:r w:rsidR="0049414D" w:rsidRPr="00A70DB0">
              <w:rPr>
                <w:rStyle w:val="Hipervnculo"/>
              </w:rPr>
              <w:t>Prescripción 16ª: Calidad de la prestación del servicio. Indicadores de productividad, rendimiento y de calidad</w:t>
            </w:r>
            <w:r w:rsidR="0049414D">
              <w:rPr>
                <w:webHidden/>
              </w:rPr>
              <w:tab/>
            </w:r>
            <w:r w:rsidR="0049414D">
              <w:rPr>
                <w:webHidden/>
              </w:rPr>
              <w:fldChar w:fldCharType="begin"/>
            </w:r>
            <w:r w:rsidR="0049414D">
              <w:rPr>
                <w:webHidden/>
              </w:rPr>
              <w:instrText xml:space="preserve"> PAGEREF _Toc97882164 \h </w:instrText>
            </w:r>
            <w:r w:rsidR="0049414D">
              <w:rPr>
                <w:webHidden/>
              </w:rPr>
            </w:r>
            <w:r w:rsidR="0049414D">
              <w:rPr>
                <w:webHidden/>
              </w:rPr>
              <w:fldChar w:fldCharType="separate"/>
            </w:r>
            <w:r>
              <w:rPr>
                <w:webHidden/>
              </w:rPr>
              <w:t>19</w:t>
            </w:r>
            <w:r w:rsidR="0049414D">
              <w:rPr>
                <w:webHidden/>
              </w:rPr>
              <w:fldChar w:fldCharType="end"/>
            </w:r>
          </w:hyperlink>
        </w:p>
        <w:p w14:paraId="4DC66702" w14:textId="6E11D548" w:rsidR="0049414D" w:rsidRDefault="00F36961">
          <w:pPr>
            <w:pStyle w:val="TDC2"/>
            <w:rPr>
              <w:rFonts w:asciiTheme="minorHAnsi" w:eastAsiaTheme="minorEastAsia" w:hAnsiTheme="minorHAnsi" w:cstheme="minorBidi"/>
              <w:bCs w:val="0"/>
              <w:lang w:eastAsia="es-ES"/>
            </w:rPr>
          </w:pPr>
          <w:hyperlink w:anchor="_Toc97882165" w:history="1">
            <w:r w:rsidR="0049414D" w:rsidRPr="00A70DB0">
              <w:rPr>
                <w:rStyle w:val="Hipervnculo"/>
              </w:rPr>
              <w:t>Prescripción 17ª: Suministro de información a la Autoridad Portuaria</w:t>
            </w:r>
            <w:r w:rsidR="0049414D">
              <w:rPr>
                <w:webHidden/>
              </w:rPr>
              <w:tab/>
            </w:r>
            <w:r w:rsidR="0049414D">
              <w:rPr>
                <w:webHidden/>
              </w:rPr>
              <w:fldChar w:fldCharType="begin"/>
            </w:r>
            <w:r w:rsidR="0049414D">
              <w:rPr>
                <w:webHidden/>
              </w:rPr>
              <w:instrText xml:space="preserve"> PAGEREF _Toc97882165 \h </w:instrText>
            </w:r>
            <w:r w:rsidR="0049414D">
              <w:rPr>
                <w:webHidden/>
              </w:rPr>
            </w:r>
            <w:r w:rsidR="0049414D">
              <w:rPr>
                <w:webHidden/>
              </w:rPr>
              <w:fldChar w:fldCharType="separate"/>
            </w:r>
            <w:r>
              <w:rPr>
                <w:webHidden/>
              </w:rPr>
              <w:t>20</w:t>
            </w:r>
            <w:r w:rsidR="0049414D">
              <w:rPr>
                <w:webHidden/>
              </w:rPr>
              <w:fldChar w:fldCharType="end"/>
            </w:r>
          </w:hyperlink>
        </w:p>
        <w:p w14:paraId="4F6A867A" w14:textId="7B58619D" w:rsidR="0049414D" w:rsidRDefault="00F36961">
          <w:pPr>
            <w:pStyle w:val="TDC2"/>
            <w:rPr>
              <w:rFonts w:asciiTheme="minorHAnsi" w:eastAsiaTheme="minorEastAsia" w:hAnsiTheme="minorHAnsi" w:cstheme="minorBidi"/>
              <w:bCs w:val="0"/>
              <w:lang w:eastAsia="es-ES"/>
            </w:rPr>
          </w:pPr>
          <w:hyperlink w:anchor="_Toc97882166" w:history="1">
            <w:r w:rsidR="0049414D" w:rsidRPr="00A70DB0">
              <w:rPr>
                <w:rStyle w:val="Hipervnculo"/>
              </w:rPr>
              <w:t>Prescripción 18ª: Garantías</w:t>
            </w:r>
            <w:r w:rsidR="0049414D">
              <w:rPr>
                <w:webHidden/>
              </w:rPr>
              <w:tab/>
            </w:r>
            <w:r w:rsidR="0049414D">
              <w:rPr>
                <w:webHidden/>
              </w:rPr>
              <w:fldChar w:fldCharType="begin"/>
            </w:r>
            <w:r w:rsidR="0049414D">
              <w:rPr>
                <w:webHidden/>
              </w:rPr>
              <w:instrText xml:space="preserve"> PAGEREF _Toc97882166 \h </w:instrText>
            </w:r>
            <w:r w:rsidR="0049414D">
              <w:rPr>
                <w:webHidden/>
              </w:rPr>
            </w:r>
            <w:r w:rsidR="0049414D">
              <w:rPr>
                <w:webHidden/>
              </w:rPr>
              <w:fldChar w:fldCharType="separate"/>
            </w:r>
            <w:r>
              <w:rPr>
                <w:webHidden/>
              </w:rPr>
              <w:t>22</w:t>
            </w:r>
            <w:r w:rsidR="0049414D">
              <w:rPr>
                <w:webHidden/>
              </w:rPr>
              <w:fldChar w:fldCharType="end"/>
            </w:r>
          </w:hyperlink>
        </w:p>
        <w:p w14:paraId="44B5CC7D" w14:textId="5760ECC5" w:rsidR="0049414D" w:rsidRDefault="00F36961">
          <w:pPr>
            <w:pStyle w:val="TDC2"/>
            <w:rPr>
              <w:rFonts w:asciiTheme="minorHAnsi" w:eastAsiaTheme="minorEastAsia" w:hAnsiTheme="minorHAnsi" w:cstheme="minorBidi"/>
              <w:bCs w:val="0"/>
              <w:lang w:eastAsia="es-ES"/>
            </w:rPr>
          </w:pPr>
          <w:hyperlink w:anchor="_Toc97882167" w:history="1">
            <w:r w:rsidR="0049414D" w:rsidRPr="00A70DB0">
              <w:rPr>
                <w:rStyle w:val="Hipervnculo"/>
              </w:rPr>
              <w:t>Prescripción 19ª: Penalizaciones y régimen sancionador</w:t>
            </w:r>
            <w:r w:rsidR="0049414D">
              <w:rPr>
                <w:webHidden/>
              </w:rPr>
              <w:tab/>
            </w:r>
            <w:r w:rsidR="0049414D">
              <w:rPr>
                <w:webHidden/>
              </w:rPr>
              <w:fldChar w:fldCharType="begin"/>
            </w:r>
            <w:r w:rsidR="0049414D">
              <w:rPr>
                <w:webHidden/>
              </w:rPr>
              <w:instrText xml:space="preserve"> PAGEREF _Toc97882167 \h </w:instrText>
            </w:r>
            <w:r w:rsidR="0049414D">
              <w:rPr>
                <w:webHidden/>
              </w:rPr>
            </w:r>
            <w:r w:rsidR="0049414D">
              <w:rPr>
                <w:webHidden/>
              </w:rPr>
              <w:fldChar w:fldCharType="separate"/>
            </w:r>
            <w:r>
              <w:rPr>
                <w:webHidden/>
              </w:rPr>
              <w:t>23</w:t>
            </w:r>
            <w:r w:rsidR="0049414D">
              <w:rPr>
                <w:webHidden/>
              </w:rPr>
              <w:fldChar w:fldCharType="end"/>
            </w:r>
          </w:hyperlink>
        </w:p>
        <w:p w14:paraId="0D72ACE8" w14:textId="025D4608" w:rsidR="0049414D" w:rsidRPr="0049414D" w:rsidRDefault="00F36961">
          <w:pPr>
            <w:pStyle w:val="TDC1"/>
            <w:rPr>
              <w:rFonts w:asciiTheme="minorHAnsi" w:eastAsiaTheme="minorEastAsia" w:hAnsiTheme="minorHAnsi" w:cstheme="minorBidi"/>
              <w:lang w:eastAsia="es-ES"/>
            </w:rPr>
          </w:pPr>
          <w:hyperlink w:anchor="_Toc97882168" w:history="1">
            <w:r w:rsidR="0049414D" w:rsidRPr="0049414D">
              <w:rPr>
                <w:rStyle w:val="Hipervnculo"/>
              </w:rPr>
              <w:t>SECCIÓN V: REGIMEN ECONÓMICO DEL SERVICIO</w:t>
            </w:r>
            <w:r w:rsidR="0049414D" w:rsidRPr="0049414D">
              <w:rPr>
                <w:webHidden/>
              </w:rPr>
              <w:tab/>
            </w:r>
            <w:r w:rsidR="0049414D" w:rsidRPr="0049414D">
              <w:rPr>
                <w:webHidden/>
              </w:rPr>
              <w:fldChar w:fldCharType="begin"/>
            </w:r>
            <w:r w:rsidR="0049414D" w:rsidRPr="0049414D">
              <w:rPr>
                <w:webHidden/>
              </w:rPr>
              <w:instrText xml:space="preserve"> PAGEREF _Toc97882168 \h </w:instrText>
            </w:r>
            <w:r w:rsidR="0049414D" w:rsidRPr="0049414D">
              <w:rPr>
                <w:webHidden/>
              </w:rPr>
            </w:r>
            <w:r w:rsidR="0049414D" w:rsidRPr="0049414D">
              <w:rPr>
                <w:webHidden/>
              </w:rPr>
              <w:fldChar w:fldCharType="separate"/>
            </w:r>
            <w:r>
              <w:rPr>
                <w:webHidden/>
              </w:rPr>
              <w:t>24</w:t>
            </w:r>
            <w:r w:rsidR="0049414D" w:rsidRPr="0049414D">
              <w:rPr>
                <w:webHidden/>
              </w:rPr>
              <w:fldChar w:fldCharType="end"/>
            </w:r>
          </w:hyperlink>
        </w:p>
        <w:p w14:paraId="035FFD6D" w14:textId="7332CE62" w:rsidR="0049414D" w:rsidRPr="0049414D" w:rsidRDefault="00F36961">
          <w:pPr>
            <w:pStyle w:val="TDC2"/>
            <w:rPr>
              <w:rFonts w:asciiTheme="minorHAnsi" w:eastAsiaTheme="minorEastAsia" w:hAnsiTheme="minorHAnsi" w:cstheme="minorBidi"/>
              <w:lang w:eastAsia="es-ES"/>
            </w:rPr>
          </w:pPr>
          <w:hyperlink w:anchor="_Toc97882169" w:history="1">
            <w:r w:rsidR="0049414D" w:rsidRPr="0049414D">
              <w:rPr>
                <w:rStyle w:val="Hipervnculo"/>
              </w:rPr>
              <w:t>Prescripción 20ª: Tarifas por la prestación del servicio. Ejercicio de la potestad tarifaria, criterios de actualización y revisión</w:t>
            </w:r>
            <w:r w:rsidR="0049414D" w:rsidRPr="0049414D">
              <w:rPr>
                <w:webHidden/>
              </w:rPr>
              <w:tab/>
            </w:r>
            <w:r w:rsidR="0049414D" w:rsidRPr="0049414D">
              <w:rPr>
                <w:webHidden/>
              </w:rPr>
              <w:fldChar w:fldCharType="begin"/>
            </w:r>
            <w:r w:rsidR="0049414D" w:rsidRPr="0049414D">
              <w:rPr>
                <w:webHidden/>
              </w:rPr>
              <w:instrText xml:space="preserve"> PAGEREF _Toc97882169 \h </w:instrText>
            </w:r>
            <w:r w:rsidR="0049414D" w:rsidRPr="0049414D">
              <w:rPr>
                <w:webHidden/>
              </w:rPr>
            </w:r>
            <w:r w:rsidR="0049414D" w:rsidRPr="0049414D">
              <w:rPr>
                <w:webHidden/>
              </w:rPr>
              <w:fldChar w:fldCharType="separate"/>
            </w:r>
            <w:r>
              <w:rPr>
                <w:webHidden/>
              </w:rPr>
              <w:t>24</w:t>
            </w:r>
            <w:r w:rsidR="0049414D" w:rsidRPr="0049414D">
              <w:rPr>
                <w:webHidden/>
              </w:rPr>
              <w:fldChar w:fldCharType="end"/>
            </w:r>
          </w:hyperlink>
        </w:p>
        <w:p w14:paraId="1489FA78" w14:textId="34BB5DC7" w:rsidR="0049414D" w:rsidRPr="0049414D" w:rsidRDefault="00F36961">
          <w:pPr>
            <w:pStyle w:val="TDC2"/>
            <w:rPr>
              <w:rFonts w:asciiTheme="minorHAnsi" w:eastAsiaTheme="minorEastAsia" w:hAnsiTheme="minorHAnsi" w:cstheme="minorBidi"/>
              <w:lang w:eastAsia="es-ES"/>
            </w:rPr>
          </w:pPr>
          <w:hyperlink w:anchor="_Toc97882170" w:history="1">
            <w:r w:rsidR="0049414D" w:rsidRPr="0049414D">
              <w:rPr>
                <w:rStyle w:val="Hipervnculo"/>
              </w:rPr>
              <w:t>Prescripción 21ª: Tarifas por intervención en situaciones de emergencias, operaciones de salvamento, extinción de incendios o lucha contra la contaminación</w:t>
            </w:r>
            <w:r w:rsidR="0049414D" w:rsidRPr="0049414D">
              <w:rPr>
                <w:webHidden/>
              </w:rPr>
              <w:tab/>
            </w:r>
            <w:r w:rsidR="0049414D" w:rsidRPr="0049414D">
              <w:rPr>
                <w:webHidden/>
              </w:rPr>
              <w:fldChar w:fldCharType="begin"/>
            </w:r>
            <w:r w:rsidR="0049414D" w:rsidRPr="0049414D">
              <w:rPr>
                <w:webHidden/>
              </w:rPr>
              <w:instrText xml:space="preserve"> PAGEREF _Toc97882170 \h </w:instrText>
            </w:r>
            <w:r w:rsidR="0049414D" w:rsidRPr="0049414D">
              <w:rPr>
                <w:webHidden/>
              </w:rPr>
            </w:r>
            <w:r w:rsidR="0049414D" w:rsidRPr="0049414D">
              <w:rPr>
                <w:webHidden/>
              </w:rPr>
              <w:fldChar w:fldCharType="separate"/>
            </w:r>
            <w:r>
              <w:rPr>
                <w:webHidden/>
              </w:rPr>
              <w:t>25</w:t>
            </w:r>
            <w:r w:rsidR="0049414D" w:rsidRPr="0049414D">
              <w:rPr>
                <w:webHidden/>
              </w:rPr>
              <w:fldChar w:fldCharType="end"/>
            </w:r>
          </w:hyperlink>
        </w:p>
        <w:p w14:paraId="0C5A8618" w14:textId="6A83C62E" w:rsidR="0049414D" w:rsidRPr="0049414D" w:rsidRDefault="00F36961">
          <w:pPr>
            <w:pStyle w:val="TDC2"/>
            <w:rPr>
              <w:rFonts w:asciiTheme="minorHAnsi" w:eastAsiaTheme="minorEastAsia" w:hAnsiTheme="minorHAnsi" w:cstheme="minorBidi"/>
              <w:lang w:eastAsia="es-ES"/>
            </w:rPr>
          </w:pPr>
          <w:hyperlink w:anchor="_Toc97882171" w:history="1">
            <w:r w:rsidR="0049414D" w:rsidRPr="0049414D">
              <w:rPr>
                <w:rStyle w:val="Hipervnculo"/>
              </w:rPr>
              <w:t>Prescripción 22ª: Tasas portuarias</w:t>
            </w:r>
            <w:r w:rsidR="0049414D" w:rsidRPr="0049414D">
              <w:rPr>
                <w:webHidden/>
              </w:rPr>
              <w:tab/>
            </w:r>
            <w:r w:rsidR="0049414D" w:rsidRPr="0049414D">
              <w:rPr>
                <w:webHidden/>
              </w:rPr>
              <w:fldChar w:fldCharType="begin"/>
            </w:r>
            <w:r w:rsidR="0049414D" w:rsidRPr="0049414D">
              <w:rPr>
                <w:webHidden/>
              </w:rPr>
              <w:instrText xml:space="preserve"> PAGEREF _Toc97882171 \h </w:instrText>
            </w:r>
            <w:r w:rsidR="0049414D" w:rsidRPr="0049414D">
              <w:rPr>
                <w:webHidden/>
              </w:rPr>
            </w:r>
            <w:r w:rsidR="0049414D" w:rsidRPr="0049414D">
              <w:rPr>
                <w:webHidden/>
              </w:rPr>
              <w:fldChar w:fldCharType="separate"/>
            </w:r>
            <w:r>
              <w:rPr>
                <w:webHidden/>
              </w:rPr>
              <w:t>26</w:t>
            </w:r>
            <w:r w:rsidR="0049414D" w:rsidRPr="0049414D">
              <w:rPr>
                <w:webHidden/>
              </w:rPr>
              <w:fldChar w:fldCharType="end"/>
            </w:r>
          </w:hyperlink>
        </w:p>
        <w:p w14:paraId="07D6F88D" w14:textId="074B4AB0" w:rsidR="0049414D" w:rsidRPr="0049414D" w:rsidRDefault="00F36961">
          <w:pPr>
            <w:pStyle w:val="TDC2"/>
            <w:rPr>
              <w:rFonts w:asciiTheme="minorHAnsi" w:eastAsiaTheme="minorEastAsia" w:hAnsiTheme="minorHAnsi" w:cstheme="minorBidi"/>
              <w:lang w:eastAsia="es-ES"/>
            </w:rPr>
          </w:pPr>
          <w:hyperlink w:anchor="_Toc97882172" w:history="1">
            <w:r w:rsidR="0049414D" w:rsidRPr="0049414D">
              <w:rPr>
                <w:rStyle w:val="Hipervnculo"/>
              </w:rPr>
              <w:t>Prescripción 23ª: Suspensión temporal del servicio a un usuario</w:t>
            </w:r>
            <w:r w:rsidR="0049414D" w:rsidRPr="0049414D">
              <w:rPr>
                <w:webHidden/>
              </w:rPr>
              <w:tab/>
            </w:r>
            <w:r w:rsidR="0049414D" w:rsidRPr="0049414D">
              <w:rPr>
                <w:webHidden/>
              </w:rPr>
              <w:fldChar w:fldCharType="begin"/>
            </w:r>
            <w:r w:rsidR="0049414D" w:rsidRPr="0049414D">
              <w:rPr>
                <w:webHidden/>
              </w:rPr>
              <w:instrText xml:space="preserve"> PAGEREF _Toc97882172 \h </w:instrText>
            </w:r>
            <w:r w:rsidR="0049414D" w:rsidRPr="0049414D">
              <w:rPr>
                <w:webHidden/>
              </w:rPr>
            </w:r>
            <w:r w:rsidR="0049414D" w:rsidRPr="0049414D">
              <w:rPr>
                <w:webHidden/>
              </w:rPr>
              <w:fldChar w:fldCharType="separate"/>
            </w:r>
            <w:r>
              <w:rPr>
                <w:webHidden/>
              </w:rPr>
              <w:t>26</w:t>
            </w:r>
            <w:r w:rsidR="0049414D" w:rsidRPr="0049414D">
              <w:rPr>
                <w:webHidden/>
              </w:rPr>
              <w:fldChar w:fldCharType="end"/>
            </w:r>
          </w:hyperlink>
        </w:p>
        <w:p w14:paraId="5D09E4AE" w14:textId="4A5B7B21" w:rsidR="0049414D" w:rsidRPr="0049414D" w:rsidRDefault="00F36961">
          <w:pPr>
            <w:pStyle w:val="TDC1"/>
            <w:rPr>
              <w:rFonts w:asciiTheme="minorHAnsi" w:eastAsiaTheme="minorEastAsia" w:hAnsiTheme="minorHAnsi" w:cstheme="minorBidi"/>
              <w:lang w:eastAsia="es-ES"/>
            </w:rPr>
          </w:pPr>
          <w:hyperlink w:anchor="_Toc97882173" w:history="1">
            <w:r w:rsidR="0049414D" w:rsidRPr="0049414D">
              <w:rPr>
                <w:rStyle w:val="Hipervnculo"/>
              </w:rPr>
              <w:t>SECCIÓN VI: ENTRADA EN VIGOR, RECLAMACIONES Y RECURSOS</w:t>
            </w:r>
            <w:r w:rsidR="0049414D" w:rsidRPr="0049414D">
              <w:rPr>
                <w:webHidden/>
              </w:rPr>
              <w:tab/>
            </w:r>
            <w:r w:rsidR="0049414D" w:rsidRPr="0049414D">
              <w:rPr>
                <w:webHidden/>
              </w:rPr>
              <w:fldChar w:fldCharType="begin"/>
            </w:r>
            <w:r w:rsidR="0049414D" w:rsidRPr="0049414D">
              <w:rPr>
                <w:webHidden/>
              </w:rPr>
              <w:instrText xml:space="preserve"> PAGEREF _Toc97882173 \h </w:instrText>
            </w:r>
            <w:r w:rsidR="0049414D" w:rsidRPr="0049414D">
              <w:rPr>
                <w:webHidden/>
              </w:rPr>
            </w:r>
            <w:r w:rsidR="0049414D" w:rsidRPr="0049414D">
              <w:rPr>
                <w:webHidden/>
              </w:rPr>
              <w:fldChar w:fldCharType="separate"/>
            </w:r>
            <w:r>
              <w:rPr>
                <w:webHidden/>
              </w:rPr>
              <w:t>28</w:t>
            </w:r>
            <w:r w:rsidR="0049414D" w:rsidRPr="0049414D">
              <w:rPr>
                <w:webHidden/>
              </w:rPr>
              <w:fldChar w:fldCharType="end"/>
            </w:r>
          </w:hyperlink>
        </w:p>
        <w:p w14:paraId="5F96CE89" w14:textId="45006D58" w:rsidR="0049414D" w:rsidRPr="0049414D" w:rsidRDefault="00F36961">
          <w:pPr>
            <w:pStyle w:val="TDC2"/>
            <w:rPr>
              <w:rFonts w:asciiTheme="minorHAnsi" w:eastAsiaTheme="minorEastAsia" w:hAnsiTheme="minorHAnsi" w:cstheme="minorBidi"/>
              <w:lang w:eastAsia="es-ES"/>
            </w:rPr>
          </w:pPr>
          <w:hyperlink w:anchor="_Toc97882174" w:history="1">
            <w:r w:rsidR="0049414D" w:rsidRPr="0049414D">
              <w:rPr>
                <w:rStyle w:val="Hipervnculo"/>
              </w:rPr>
              <w:t>Prescripción 24ª: Entrada en vigor de estas prescripciones particulares.</w:t>
            </w:r>
            <w:r w:rsidR="0049414D" w:rsidRPr="0049414D">
              <w:rPr>
                <w:webHidden/>
              </w:rPr>
              <w:tab/>
            </w:r>
            <w:r w:rsidR="0049414D" w:rsidRPr="0049414D">
              <w:rPr>
                <w:webHidden/>
              </w:rPr>
              <w:fldChar w:fldCharType="begin"/>
            </w:r>
            <w:r w:rsidR="0049414D" w:rsidRPr="0049414D">
              <w:rPr>
                <w:webHidden/>
              </w:rPr>
              <w:instrText xml:space="preserve"> PAGEREF _Toc97882174 \h </w:instrText>
            </w:r>
            <w:r w:rsidR="0049414D" w:rsidRPr="0049414D">
              <w:rPr>
                <w:webHidden/>
              </w:rPr>
            </w:r>
            <w:r w:rsidR="0049414D" w:rsidRPr="0049414D">
              <w:rPr>
                <w:webHidden/>
              </w:rPr>
              <w:fldChar w:fldCharType="separate"/>
            </w:r>
            <w:r>
              <w:rPr>
                <w:webHidden/>
              </w:rPr>
              <w:t>28</w:t>
            </w:r>
            <w:r w:rsidR="0049414D" w:rsidRPr="0049414D">
              <w:rPr>
                <w:webHidden/>
              </w:rPr>
              <w:fldChar w:fldCharType="end"/>
            </w:r>
          </w:hyperlink>
        </w:p>
        <w:p w14:paraId="377E4A1E" w14:textId="20F0FA72" w:rsidR="0049414D" w:rsidRPr="0049414D" w:rsidRDefault="00F36961">
          <w:pPr>
            <w:pStyle w:val="TDC2"/>
            <w:rPr>
              <w:rFonts w:asciiTheme="minorHAnsi" w:eastAsiaTheme="minorEastAsia" w:hAnsiTheme="minorHAnsi" w:cstheme="minorBidi"/>
              <w:lang w:eastAsia="es-ES"/>
            </w:rPr>
          </w:pPr>
          <w:hyperlink w:anchor="_Toc97882175" w:history="1">
            <w:r w:rsidR="0049414D" w:rsidRPr="0049414D">
              <w:rPr>
                <w:rStyle w:val="Hipervnculo"/>
              </w:rPr>
              <w:t>Prescripción 25ª: Reclamaciones y recursos</w:t>
            </w:r>
            <w:r w:rsidR="0049414D" w:rsidRPr="0049414D">
              <w:rPr>
                <w:webHidden/>
              </w:rPr>
              <w:tab/>
            </w:r>
            <w:r w:rsidR="0049414D" w:rsidRPr="0049414D">
              <w:rPr>
                <w:webHidden/>
              </w:rPr>
              <w:fldChar w:fldCharType="begin"/>
            </w:r>
            <w:r w:rsidR="0049414D" w:rsidRPr="0049414D">
              <w:rPr>
                <w:webHidden/>
              </w:rPr>
              <w:instrText xml:space="preserve"> PAGEREF _Toc97882175 \h </w:instrText>
            </w:r>
            <w:r w:rsidR="0049414D" w:rsidRPr="0049414D">
              <w:rPr>
                <w:webHidden/>
              </w:rPr>
            </w:r>
            <w:r w:rsidR="0049414D" w:rsidRPr="0049414D">
              <w:rPr>
                <w:webHidden/>
              </w:rPr>
              <w:fldChar w:fldCharType="separate"/>
            </w:r>
            <w:r>
              <w:rPr>
                <w:webHidden/>
              </w:rPr>
              <w:t>28</w:t>
            </w:r>
            <w:r w:rsidR="0049414D" w:rsidRPr="0049414D">
              <w:rPr>
                <w:webHidden/>
              </w:rPr>
              <w:fldChar w:fldCharType="end"/>
            </w:r>
          </w:hyperlink>
        </w:p>
        <w:p w14:paraId="02EE2D67" w14:textId="2C1AF2A4" w:rsidR="0049414D" w:rsidRPr="0049414D" w:rsidRDefault="00F36961">
          <w:pPr>
            <w:pStyle w:val="TDC1"/>
            <w:rPr>
              <w:rFonts w:asciiTheme="minorHAnsi" w:eastAsiaTheme="minorEastAsia" w:hAnsiTheme="minorHAnsi" w:cstheme="minorBidi"/>
              <w:lang w:eastAsia="es-ES"/>
            </w:rPr>
          </w:pPr>
          <w:hyperlink w:anchor="_Toc97882176" w:history="1">
            <w:r w:rsidR="0049414D" w:rsidRPr="0049414D">
              <w:rPr>
                <w:rStyle w:val="Hipervnculo"/>
              </w:rPr>
              <w:t>ANEXO I: GLOSARIO</w:t>
            </w:r>
            <w:r w:rsidR="0049414D" w:rsidRPr="0049414D">
              <w:rPr>
                <w:webHidden/>
              </w:rPr>
              <w:tab/>
            </w:r>
            <w:r w:rsidR="0049414D" w:rsidRPr="0049414D">
              <w:rPr>
                <w:webHidden/>
              </w:rPr>
              <w:fldChar w:fldCharType="begin"/>
            </w:r>
            <w:r w:rsidR="0049414D" w:rsidRPr="0049414D">
              <w:rPr>
                <w:webHidden/>
              </w:rPr>
              <w:instrText xml:space="preserve"> PAGEREF _Toc97882176 \h </w:instrText>
            </w:r>
            <w:r w:rsidR="0049414D" w:rsidRPr="0049414D">
              <w:rPr>
                <w:webHidden/>
              </w:rPr>
            </w:r>
            <w:r w:rsidR="0049414D" w:rsidRPr="0049414D">
              <w:rPr>
                <w:webHidden/>
              </w:rPr>
              <w:fldChar w:fldCharType="separate"/>
            </w:r>
            <w:r>
              <w:rPr>
                <w:webHidden/>
              </w:rPr>
              <w:t>29</w:t>
            </w:r>
            <w:r w:rsidR="0049414D" w:rsidRPr="0049414D">
              <w:rPr>
                <w:webHidden/>
              </w:rPr>
              <w:fldChar w:fldCharType="end"/>
            </w:r>
          </w:hyperlink>
        </w:p>
        <w:p w14:paraId="06508D5B" w14:textId="16685B91" w:rsidR="0049414D" w:rsidRPr="0049414D" w:rsidRDefault="00F36961">
          <w:pPr>
            <w:pStyle w:val="TDC1"/>
            <w:rPr>
              <w:rFonts w:asciiTheme="minorHAnsi" w:eastAsiaTheme="minorEastAsia" w:hAnsiTheme="minorHAnsi" w:cstheme="minorBidi"/>
              <w:lang w:eastAsia="es-ES"/>
            </w:rPr>
          </w:pPr>
          <w:hyperlink w:anchor="_Toc97882177" w:history="1">
            <w:r w:rsidR="0049414D" w:rsidRPr="0049414D">
              <w:rPr>
                <w:rStyle w:val="Hipervnculo"/>
              </w:rPr>
              <w:t>ANEXO II: DOCUMENTACIÓN A PRESENTAR JUNTO A LA SOLICITUD DE UNA LICENCIA</w:t>
            </w:r>
            <w:r w:rsidR="0049414D" w:rsidRPr="0049414D">
              <w:rPr>
                <w:webHidden/>
              </w:rPr>
              <w:tab/>
            </w:r>
            <w:r w:rsidR="0049414D" w:rsidRPr="0049414D">
              <w:rPr>
                <w:webHidden/>
              </w:rPr>
              <w:fldChar w:fldCharType="begin"/>
            </w:r>
            <w:r w:rsidR="0049414D" w:rsidRPr="0049414D">
              <w:rPr>
                <w:webHidden/>
              </w:rPr>
              <w:instrText xml:space="preserve"> PAGEREF _Toc97882177 \h </w:instrText>
            </w:r>
            <w:r w:rsidR="0049414D" w:rsidRPr="0049414D">
              <w:rPr>
                <w:webHidden/>
              </w:rPr>
            </w:r>
            <w:r w:rsidR="0049414D" w:rsidRPr="0049414D">
              <w:rPr>
                <w:webHidden/>
              </w:rPr>
              <w:fldChar w:fldCharType="separate"/>
            </w:r>
            <w:r>
              <w:rPr>
                <w:webHidden/>
              </w:rPr>
              <w:t>31</w:t>
            </w:r>
            <w:r w:rsidR="0049414D" w:rsidRPr="0049414D">
              <w:rPr>
                <w:webHidden/>
              </w:rPr>
              <w:fldChar w:fldCharType="end"/>
            </w:r>
          </w:hyperlink>
        </w:p>
        <w:p w14:paraId="5B4B93BB" w14:textId="1E4E6D14" w:rsidR="0049414D" w:rsidRPr="0049414D" w:rsidRDefault="00F36961">
          <w:pPr>
            <w:pStyle w:val="TDC1"/>
            <w:rPr>
              <w:rFonts w:asciiTheme="minorHAnsi" w:eastAsiaTheme="minorEastAsia" w:hAnsiTheme="minorHAnsi" w:cstheme="minorBidi"/>
              <w:lang w:eastAsia="es-ES"/>
            </w:rPr>
          </w:pPr>
          <w:hyperlink w:anchor="_Toc97882178" w:history="1">
            <w:r w:rsidR="0049414D" w:rsidRPr="0049414D">
              <w:rPr>
                <w:rStyle w:val="Hipervnculo"/>
              </w:rPr>
              <w:t>ANEXO III: PREVENCIÓN DE RIESGOS LABORALES</w:t>
            </w:r>
            <w:r w:rsidR="0049414D" w:rsidRPr="0049414D">
              <w:rPr>
                <w:webHidden/>
              </w:rPr>
              <w:tab/>
            </w:r>
            <w:r w:rsidR="0049414D" w:rsidRPr="0049414D">
              <w:rPr>
                <w:webHidden/>
              </w:rPr>
              <w:fldChar w:fldCharType="begin"/>
            </w:r>
            <w:r w:rsidR="0049414D" w:rsidRPr="0049414D">
              <w:rPr>
                <w:webHidden/>
              </w:rPr>
              <w:instrText xml:space="preserve"> PAGEREF _Toc97882178 \h </w:instrText>
            </w:r>
            <w:r w:rsidR="0049414D" w:rsidRPr="0049414D">
              <w:rPr>
                <w:webHidden/>
              </w:rPr>
            </w:r>
            <w:r w:rsidR="0049414D" w:rsidRPr="0049414D">
              <w:rPr>
                <w:webHidden/>
              </w:rPr>
              <w:fldChar w:fldCharType="separate"/>
            </w:r>
            <w:r>
              <w:rPr>
                <w:webHidden/>
              </w:rPr>
              <w:t>35</w:t>
            </w:r>
            <w:r w:rsidR="0049414D" w:rsidRPr="0049414D">
              <w:rPr>
                <w:webHidden/>
              </w:rPr>
              <w:fldChar w:fldCharType="end"/>
            </w:r>
          </w:hyperlink>
        </w:p>
        <w:p w14:paraId="7D6F5C30" w14:textId="4CE7A092" w:rsidR="0049414D" w:rsidRPr="0049414D" w:rsidRDefault="00F36961">
          <w:pPr>
            <w:pStyle w:val="TDC1"/>
            <w:rPr>
              <w:rFonts w:asciiTheme="minorHAnsi" w:eastAsiaTheme="minorEastAsia" w:hAnsiTheme="minorHAnsi" w:cstheme="minorBidi"/>
              <w:lang w:eastAsia="es-ES"/>
            </w:rPr>
          </w:pPr>
          <w:hyperlink w:anchor="_Toc97882179" w:history="1">
            <w:r w:rsidR="0049414D" w:rsidRPr="0049414D">
              <w:rPr>
                <w:rStyle w:val="Hipervnculo"/>
              </w:rPr>
              <w:t>ANEXO IV: SOBRE EL TRATAMIENTO DE DATOS DE CARÁCTER PERSONAL</w:t>
            </w:r>
            <w:r w:rsidR="0049414D" w:rsidRPr="0049414D">
              <w:rPr>
                <w:webHidden/>
              </w:rPr>
              <w:tab/>
            </w:r>
            <w:r w:rsidR="0049414D" w:rsidRPr="0049414D">
              <w:rPr>
                <w:webHidden/>
              </w:rPr>
              <w:fldChar w:fldCharType="begin"/>
            </w:r>
            <w:r w:rsidR="0049414D" w:rsidRPr="0049414D">
              <w:rPr>
                <w:webHidden/>
              </w:rPr>
              <w:instrText xml:space="preserve"> PAGEREF _Toc97882179 \h </w:instrText>
            </w:r>
            <w:r w:rsidR="0049414D" w:rsidRPr="0049414D">
              <w:rPr>
                <w:webHidden/>
              </w:rPr>
            </w:r>
            <w:r w:rsidR="0049414D" w:rsidRPr="0049414D">
              <w:rPr>
                <w:webHidden/>
              </w:rPr>
              <w:fldChar w:fldCharType="separate"/>
            </w:r>
            <w:r>
              <w:rPr>
                <w:webHidden/>
              </w:rPr>
              <w:t>36</w:t>
            </w:r>
            <w:r w:rsidR="0049414D" w:rsidRPr="0049414D">
              <w:rPr>
                <w:webHidden/>
              </w:rPr>
              <w:fldChar w:fldCharType="end"/>
            </w:r>
          </w:hyperlink>
        </w:p>
        <w:p w14:paraId="3430AA9A" w14:textId="6067C6CA" w:rsidR="0049414D" w:rsidRPr="0049414D" w:rsidRDefault="00F36961">
          <w:pPr>
            <w:pStyle w:val="TDC1"/>
            <w:rPr>
              <w:rFonts w:asciiTheme="minorHAnsi" w:eastAsiaTheme="minorEastAsia" w:hAnsiTheme="minorHAnsi" w:cstheme="minorBidi"/>
              <w:lang w:eastAsia="es-ES"/>
            </w:rPr>
          </w:pPr>
          <w:hyperlink w:anchor="_Toc97882180" w:history="1">
            <w:r w:rsidR="0049414D" w:rsidRPr="0049414D">
              <w:rPr>
                <w:rStyle w:val="Hipervnculo"/>
              </w:rPr>
              <w:t>ANEXO V: MODELO DE CESIÓN DE DATOS PERSONALES DEL SOLICITANTE A LA AUTORIDAD PORTUARIA</w:t>
            </w:r>
            <w:r w:rsidR="0049414D" w:rsidRPr="0049414D">
              <w:rPr>
                <w:webHidden/>
              </w:rPr>
              <w:tab/>
            </w:r>
            <w:r w:rsidR="0049414D" w:rsidRPr="0049414D">
              <w:rPr>
                <w:webHidden/>
              </w:rPr>
              <w:fldChar w:fldCharType="begin"/>
            </w:r>
            <w:r w:rsidR="0049414D" w:rsidRPr="0049414D">
              <w:rPr>
                <w:webHidden/>
              </w:rPr>
              <w:instrText xml:space="preserve"> PAGEREF _Toc97882180 \h </w:instrText>
            </w:r>
            <w:r w:rsidR="0049414D" w:rsidRPr="0049414D">
              <w:rPr>
                <w:webHidden/>
              </w:rPr>
            </w:r>
            <w:r w:rsidR="0049414D" w:rsidRPr="0049414D">
              <w:rPr>
                <w:webHidden/>
              </w:rPr>
              <w:fldChar w:fldCharType="separate"/>
            </w:r>
            <w:r>
              <w:rPr>
                <w:webHidden/>
              </w:rPr>
              <w:t>37</w:t>
            </w:r>
            <w:r w:rsidR="0049414D" w:rsidRPr="0049414D">
              <w:rPr>
                <w:webHidden/>
              </w:rPr>
              <w:fldChar w:fldCharType="end"/>
            </w:r>
          </w:hyperlink>
        </w:p>
        <w:p w14:paraId="4A0DB7E0" w14:textId="6B9177E4" w:rsidR="0049414D" w:rsidRPr="0049414D" w:rsidRDefault="00F36961">
          <w:pPr>
            <w:pStyle w:val="TDC1"/>
            <w:rPr>
              <w:rFonts w:asciiTheme="minorHAnsi" w:eastAsiaTheme="minorEastAsia" w:hAnsiTheme="minorHAnsi" w:cstheme="minorBidi"/>
              <w:lang w:eastAsia="es-ES"/>
            </w:rPr>
          </w:pPr>
          <w:hyperlink w:anchor="_Toc97882181" w:history="1">
            <w:r w:rsidR="0049414D" w:rsidRPr="0049414D">
              <w:rPr>
                <w:rStyle w:val="Hipervnculo"/>
              </w:rPr>
              <w:t>ANEXO VI: DECLARACIÓN DE HONORABILIDAD</w:t>
            </w:r>
            <w:r w:rsidR="0049414D" w:rsidRPr="0049414D">
              <w:rPr>
                <w:webHidden/>
              </w:rPr>
              <w:tab/>
            </w:r>
            <w:r w:rsidR="0049414D" w:rsidRPr="0049414D">
              <w:rPr>
                <w:webHidden/>
              </w:rPr>
              <w:fldChar w:fldCharType="begin"/>
            </w:r>
            <w:r w:rsidR="0049414D" w:rsidRPr="0049414D">
              <w:rPr>
                <w:webHidden/>
              </w:rPr>
              <w:instrText xml:space="preserve"> PAGEREF _Toc97882181 \h </w:instrText>
            </w:r>
            <w:r w:rsidR="0049414D" w:rsidRPr="0049414D">
              <w:rPr>
                <w:webHidden/>
              </w:rPr>
            </w:r>
            <w:r w:rsidR="0049414D" w:rsidRPr="0049414D">
              <w:rPr>
                <w:webHidden/>
              </w:rPr>
              <w:fldChar w:fldCharType="separate"/>
            </w:r>
            <w:r>
              <w:rPr>
                <w:webHidden/>
              </w:rPr>
              <w:t>38</w:t>
            </w:r>
            <w:r w:rsidR="0049414D" w:rsidRPr="0049414D">
              <w:rPr>
                <w:webHidden/>
              </w:rPr>
              <w:fldChar w:fldCharType="end"/>
            </w:r>
          </w:hyperlink>
        </w:p>
        <w:p w14:paraId="7A09FF16" w14:textId="0B53F5BA" w:rsidR="00BD7D6E" w:rsidRPr="00536540" w:rsidRDefault="00203511">
          <w:pPr>
            <w:rPr>
              <w:rFonts w:cstheme="minorHAnsi"/>
              <w:b/>
              <w:bCs/>
            </w:rPr>
          </w:pPr>
          <w:r w:rsidRPr="00C26F26">
            <w:rPr>
              <w:rFonts w:cstheme="minorHAnsi"/>
              <w:b/>
              <w:bCs/>
            </w:rPr>
            <w:fldChar w:fldCharType="end"/>
          </w:r>
        </w:p>
      </w:sdtContent>
    </w:sdt>
    <w:p w14:paraId="6C8BE633" w14:textId="77777777" w:rsidR="00E64BD6" w:rsidRPr="00E64BD6" w:rsidRDefault="00E64BD6" w:rsidP="000C21A6">
      <w:pPr>
        <w:sectPr w:rsidR="00E64BD6" w:rsidRPr="00E64BD6" w:rsidSect="000574F2">
          <w:footerReference w:type="default" r:id="rId9"/>
          <w:pgSz w:w="11906" w:h="16838"/>
          <w:pgMar w:top="1417" w:right="1701" w:bottom="1417" w:left="1701" w:header="708" w:footer="708" w:gutter="0"/>
          <w:pgNumType w:fmt="upperRoman"/>
          <w:cols w:space="708"/>
          <w:docGrid w:linePitch="360"/>
        </w:sectPr>
      </w:pPr>
    </w:p>
    <w:p w14:paraId="4E0B326E" w14:textId="2E8CD585" w:rsidR="000D1689" w:rsidRPr="003C76D4" w:rsidRDefault="00565EF0" w:rsidP="003C5F98">
      <w:pPr>
        <w:pStyle w:val="Ttulo1"/>
        <w:jc w:val="both"/>
        <w:rPr>
          <w:rFonts w:ascii="Century Gothic" w:hAnsi="Century Gothic" w:cstheme="minorHAnsi"/>
        </w:rPr>
      </w:pPr>
      <w:bookmarkStart w:id="0" w:name="_Toc97882145"/>
      <w:r w:rsidRPr="003C76D4">
        <w:rPr>
          <w:rFonts w:ascii="Century Gothic" w:hAnsi="Century Gothic" w:cstheme="minorHAnsi"/>
        </w:rPr>
        <w:lastRenderedPageBreak/>
        <w:t xml:space="preserve">SECCIÓN I: </w:t>
      </w:r>
      <w:r w:rsidR="00CF4CA6" w:rsidRPr="003C76D4">
        <w:rPr>
          <w:rFonts w:ascii="Century Gothic" w:hAnsi="Century Gothic" w:cstheme="minorHAnsi"/>
        </w:rPr>
        <w:t xml:space="preserve">OBJETO Y </w:t>
      </w:r>
      <w:r w:rsidR="00DA1FB8">
        <w:rPr>
          <w:rFonts w:ascii="Century Gothic" w:hAnsi="Century Gothic" w:cstheme="minorHAnsi"/>
        </w:rPr>
        <w:t>ÁMBITO</w:t>
      </w:r>
      <w:r w:rsidR="00CF4CA6" w:rsidRPr="003C76D4">
        <w:rPr>
          <w:rFonts w:ascii="Century Gothic" w:hAnsi="Century Gothic" w:cstheme="minorHAnsi"/>
        </w:rPr>
        <w:t xml:space="preserve"> DEL SERVICIO</w:t>
      </w:r>
      <w:bookmarkEnd w:id="0"/>
    </w:p>
    <w:p w14:paraId="1E9A8233" w14:textId="77777777" w:rsidR="008932A7" w:rsidRPr="008932A7" w:rsidRDefault="008932A7" w:rsidP="008932A7"/>
    <w:p w14:paraId="2881A902" w14:textId="74E8FCA1" w:rsidR="00F51BB2" w:rsidRPr="003C76D4" w:rsidRDefault="00F25002" w:rsidP="00F9635D">
      <w:pPr>
        <w:pStyle w:val="Ttulo2"/>
        <w:spacing w:after="240"/>
        <w:jc w:val="both"/>
        <w:rPr>
          <w:rFonts w:ascii="Century Gothic" w:hAnsi="Century Gothic" w:cstheme="minorHAnsi"/>
        </w:rPr>
      </w:pPr>
      <w:bookmarkStart w:id="1" w:name="_Toc97882146"/>
      <w:r w:rsidRPr="003C76D4">
        <w:rPr>
          <w:rFonts w:ascii="Century Gothic" w:hAnsi="Century Gothic" w:cstheme="minorHAnsi"/>
        </w:rPr>
        <w:t>P</w:t>
      </w:r>
      <w:r w:rsidR="001B2E85" w:rsidRPr="003C76D4">
        <w:rPr>
          <w:rFonts w:ascii="Century Gothic" w:hAnsi="Century Gothic" w:cstheme="minorHAnsi"/>
        </w:rPr>
        <w:t xml:space="preserve">rescripción </w:t>
      </w:r>
      <w:r w:rsidR="00203511" w:rsidRPr="003C76D4">
        <w:rPr>
          <w:rFonts w:ascii="Century Gothic" w:hAnsi="Century Gothic" w:cstheme="minorHAnsi"/>
        </w:rPr>
        <w:fldChar w:fldCharType="begin"/>
      </w:r>
      <w:r w:rsidR="001B2E85" w:rsidRPr="003C76D4">
        <w:rPr>
          <w:rFonts w:ascii="Century Gothic" w:hAnsi="Century Gothic" w:cstheme="minorHAnsi"/>
        </w:rPr>
        <w:instrText xml:space="preserve"> SEQ Prescripción \* ARABIC </w:instrText>
      </w:r>
      <w:r w:rsidR="00203511" w:rsidRPr="003C76D4">
        <w:rPr>
          <w:rFonts w:ascii="Century Gothic" w:hAnsi="Century Gothic" w:cstheme="minorHAnsi"/>
        </w:rPr>
        <w:fldChar w:fldCharType="separate"/>
      </w:r>
      <w:r w:rsidR="00F36961">
        <w:rPr>
          <w:rFonts w:ascii="Century Gothic" w:hAnsi="Century Gothic" w:cstheme="minorHAnsi"/>
          <w:noProof/>
        </w:rPr>
        <w:t>1</w:t>
      </w:r>
      <w:r w:rsidR="00203511" w:rsidRPr="003C76D4">
        <w:rPr>
          <w:rFonts w:ascii="Century Gothic" w:hAnsi="Century Gothic" w:cstheme="minorHAnsi"/>
        </w:rPr>
        <w:fldChar w:fldCharType="end"/>
      </w:r>
      <w:r w:rsidR="00713D13" w:rsidRPr="003C76D4">
        <w:rPr>
          <w:rFonts w:ascii="Century Gothic" w:hAnsi="Century Gothic" w:cstheme="minorHAnsi"/>
        </w:rPr>
        <w:t>ª</w:t>
      </w:r>
      <w:r w:rsidR="00565EF0" w:rsidRPr="003C76D4">
        <w:rPr>
          <w:rFonts w:ascii="Century Gothic" w:hAnsi="Century Gothic" w:cstheme="minorHAnsi"/>
        </w:rPr>
        <w:t xml:space="preserve">: </w:t>
      </w:r>
      <w:r w:rsidR="00F51BB2" w:rsidRPr="003C76D4">
        <w:rPr>
          <w:rFonts w:ascii="Century Gothic" w:hAnsi="Century Gothic" w:cstheme="minorHAnsi"/>
        </w:rPr>
        <w:t>Objeto</w:t>
      </w:r>
      <w:r w:rsidR="00AD50C6" w:rsidRPr="003C76D4">
        <w:rPr>
          <w:rFonts w:ascii="Century Gothic" w:hAnsi="Century Gothic" w:cstheme="minorHAnsi"/>
        </w:rPr>
        <w:t xml:space="preserve"> </w:t>
      </w:r>
      <w:r w:rsidR="00CF4CA6" w:rsidRPr="003C76D4">
        <w:rPr>
          <w:rFonts w:ascii="Century Gothic" w:hAnsi="Century Gothic" w:cstheme="minorHAnsi"/>
        </w:rPr>
        <w:t>y fundamento legal</w:t>
      </w:r>
      <w:bookmarkEnd w:id="1"/>
    </w:p>
    <w:p w14:paraId="113D7A56" w14:textId="6BABB205" w:rsidR="003C65E3" w:rsidRDefault="003C65E3" w:rsidP="00BB3B0C">
      <w:pPr>
        <w:pStyle w:val="Prrafodelista"/>
        <w:spacing w:after="240"/>
        <w:ind w:left="0"/>
        <w:jc w:val="both"/>
        <w:rPr>
          <w:rFonts w:ascii="Century Gothic" w:hAnsi="Century Gothic" w:cstheme="minorHAnsi"/>
          <w:sz w:val="20"/>
          <w:szCs w:val="20"/>
        </w:rPr>
      </w:pPr>
      <w:r w:rsidRPr="003C76D4">
        <w:rPr>
          <w:rFonts w:ascii="Century Gothic" w:hAnsi="Century Gothic" w:cstheme="minorHAnsi"/>
          <w:sz w:val="20"/>
          <w:szCs w:val="20"/>
        </w:rPr>
        <w:t xml:space="preserve">El objeto del presente Pliego de Prescripciones Particulares (en adelante, </w:t>
      </w:r>
      <w:r w:rsidR="00513BFB" w:rsidRPr="003C76D4">
        <w:rPr>
          <w:rFonts w:ascii="Century Gothic" w:hAnsi="Century Gothic" w:cstheme="minorHAnsi"/>
          <w:sz w:val="20"/>
          <w:szCs w:val="20"/>
        </w:rPr>
        <w:t>PPP</w:t>
      </w:r>
      <w:r w:rsidRPr="003C76D4">
        <w:rPr>
          <w:rFonts w:ascii="Century Gothic" w:hAnsi="Century Gothic" w:cstheme="minorHAnsi"/>
          <w:sz w:val="20"/>
          <w:szCs w:val="20"/>
        </w:rPr>
        <w:t xml:space="preserve">) es la regulación del otorgamiento de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s y de la prestación del servicio </w:t>
      </w:r>
      <w:r w:rsidR="00B94E26" w:rsidRPr="003C76D4">
        <w:rPr>
          <w:rFonts w:ascii="Century Gothic" w:hAnsi="Century Gothic" w:cstheme="minorHAnsi"/>
          <w:sz w:val="20"/>
          <w:szCs w:val="20"/>
        </w:rPr>
        <w:t>portuario</w:t>
      </w:r>
      <w:r w:rsidRPr="003C76D4">
        <w:rPr>
          <w:rFonts w:ascii="Century Gothic" w:hAnsi="Century Gothic" w:cstheme="minorHAnsi"/>
          <w:sz w:val="20"/>
          <w:szCs w:val="20"/>
        </w:rPr>
        <w:t xml:space="preserve"> de </w:t>
      </w:r>
      <w:r w:rsidR="00C17680">
        <w:rPr>
          <w:rFonts w:ascii="Century Gothic" w:hAnsi="Century Gothic" w:cstheme="minorHAnsi"/>
          <w:sz w:val="20"/>
          <w:szCs w:val="20"/>
        </w:rPr>
        <w:t>r</w:t>
      </w:r>
      <w:r w:rsidR="00783547">
        <w:rPr>
          <w:rFonts w:ascii="Century Gothic" w:hAnsi="Century Gothic" w:cstheme="minorHAnsi"/>
          <w:sz w:val="20"/>
          <w:szCs w:val="20"/>
        </w:rPr>
        <w:t>emolque</w:t>
      </w:r>
      <w:r w:rsidR="00B94E26" w:rsidRPr="003C76D4">
        <w:rPr>
          <w:rFonts w:ascii="Century Gothic" w:hAnsi="Century Gothic" w:cstheme="minorHAnsi"/>
          <w:sz w:val="20"/>
          <w:szCs w:val="20"/>
        </w:rPr>
        <w:t xml:space="preserve"> de buques</w:t>
      </w:r>
      <w:r w:rsidRPr="003C76D4">
        <w:rPr>
          <w:rFonts w:ascii="Century Gothic" w:hAnsi="Century Gothic" w:cstheme="minorHAnsi"/>
          <w:sz w:val="20"/>
          <w:szCs w:val="20"/>
        </w:rPr>
        <w:t xml:space="preserve"> en </w:t>
      </w:r>
      <w:r w:rsidR="001705D2" w:rsidRPr="003C76D4">
        <w:rPr>
          <w:rFonts w:ascii="Century Gothic" w:hAnsi="Century Gothic" w:cstheme="minorHAnsi"/>
          <w:sz w:val="20"/>
          <w:szCs w:val="20"/>
        </w:rPr>
        <w:t xml:space="preserve">el puerto de </w:t>
      </w:r>
      <w:r w:rsidR="001705D2" w:rsidRPr="003C76D4">
        <w:rPr>
          <w:rFonts w:ascii="Century Gothic" w:hAnsi="Century Gothic" w:cstheme="minorHAnsi"/>
          <w:color w:val="FF0000"/>
          <w:sz w:val="20"/>
          <w:szCs w:val="20"/>
        </w:rPr>
        <w:t>XXXXX</w:t>
      </w:r>
      <w:r w:rsidRPr="003C76D4">
        <w:rPr>
          <w:rFonts w:ascii="Century Gothic" w:hAnsi="Century Gothic" w:cstheme="minorHAnsi"/>
          <w:sz w:val="20"/>
          <w:szCs w:val="20"/>
        </w:rPr>
        <w:t xml:space="preserve"> </w:t>
      </w:r>
      <w:r w:rsidR="00F4243F" w:rsidRPr="003C76D4">
        <w:rPr>
          <w:rFonts w:ascii="Century Gothic" w:hAnsi="Century Gothic" w:cstheme="minorHAnsi"/>
          <w:sz w:val="20"/>
          <w:szCs w:val="20"/>
        </w:rPr>
        <w:t>gestionado(s) por la</w:t>
      </w:r>
      <w:r w:rsidRPr="003C76D4">
        <w:rPr>
          <w:rFonts w:ascii="Century Gothic" w:hAnsi="Century Gothic" w:cstheme="minorHAnsi"/>
          <w:sz w:val="20"/>
          <w:szCs w:val="20"/>
        </w:rPr>
        <w:t xml:space="preserve"> Autoridad Portuaria de </w:t>
      </w:r>
      <w:r w:rsidR="001705D2" w:rsidRPr="003C76D4">
        <w:rPr>
          <w:rFonts w:ascii="Century Gothic" w:hAnsi="Century Gothic" w:cstheme="minorHAnsi"/>
          <w:color w:val="FF0000"/>
          <w:sz w:val="20"/>
          <w:szCs w:val="20"/>
        </w:rPr>
        <w:t>XXXXX</w:t>
      </w:r>
      <w:r w:rsidRPr="003C76D4">
        <w:rPr>
          <w:rFonts w:ascii="Century Gothic" w:hAnsi="Century Gothic" w:cstheme="minorHAnsi"/>
          <w:sz w:val="20"/>
          <w:szCs w:val="20"/>
        </w:rPr>
        <w:t xml:space="preserve"> (en adelante, Autoridad Portuaria), </w:t>
      </w:r>
      <w:r w:rsidR="00CF4CA6" w:rsidRPr="003C76D4">
        <w:rPr>
          <w:rFonts w:ascii="Century Gothic" w:hAnsi="Century Gothic" w:cstheme="minorHAnsi"/>
          <w:sz w:val="20"/>
          <w:szCs w:val="20"/>
        </w:rPr>
        <w:t>conforme al Reglamento UE 2017/352</w:t>
      </w:r>
      <w:r w:rsidR="001705D2" w:rsidRPr="003C76D4">
        <w:rPr>
          <w:rFonts w:ascii="Century Gothic" w:hAnsi="Century Gothic" w:cstheme="minorHAnsi"/>
          <w:sz w:val="20"/>
          <w:szCs w:val="20"/>
        </w:rPr>
        <w:t xml:space="preserve"> de 15 de febrero de 2017, por el que se crea un marco para la prestación de servicios portuarios y se adoptan normas comunes sobre la transparencia financiera de los puertos</w:t>
      </w:r>
      <w:r w:rsidR="00033C1A">
        <w:rPr>
          <w:rFonts w:ascii="Century Gothic" w:hAnsi="Century Gothic" w:cstheme="minorHAnsi"/>
          <w:sz w:val="20"/>
          <w:szCs w:val="20"/>
        </w:rPr>
        <w:t xml:space="preserve"> </w:t>
      </w:r>
      <w:r w:rsidR="00033C1A" w:rsidRPr="00033C1A">
        <w:rPr>
          <w:rFonts w:ascii="Century Gothic" w:hAnsi="Century Gothic" w:cstheme="minorHAnsi"/>
          <w:sz w:val="20"/>
          <w:szCs w:val="20"/>
        </w:rPr>
        <w:t>(en adelante, Reglamento UE 2017/352)</w:t>
      </w:r>
      <w:r w:rsidR="00CF4CA6" w:rsidRPr="003C76D4">
        <w:rPr>
          <w:rFonts w:ascii="Century Gothic" w:hAnsi="Century Gothic" w:cstheme="minorHAnsi"/>
          <w:sz w:val="20"/>
          <w:szCs w:val="20"/>
        </w:rPr>
        <w:t xml:space="preserve"> </w:t>
      </w:r>
      <w:r w:rsidR="001124F8" w:rsidRPr="003C76D4">
        <w:rPr>
          <w:rFonts w:ascii="Century Gothic" w:hAnsi="Century Gothic" w:cstheme="minorHAnsi"/>
          <w:sz w:val="20"/>
          <w:szCs w:val="20"/>
        </w:rPr>
        <w:t xml:space="preserve">y </w:t>
      </w:r>
      <w:r w:rsidRPr="003C76D4">
        <w:rPr>
          <w:rFonts w:ascii="Century Gothic" w:hAnsi="Century Gothic" w:cstheme="minorHAnsi"/>
          <w:sz w:val="20"/>
          <w:szCs w:val="20"/>
        </w:rPr>
        <w:t xml:space="preserve">en virtud de lo dispuesto en el artículo </w:t>
      </w:r>
      <w:r w:rsidR="00513BFB" w:rsidRPr="003C76D4">
        <w:rPr>
          <w:rFonts w:ascii="Century Gothic" w:hAnsi="Century Gothic" w:cstheme="minorHAnsi"/>
          <w:sz w:val="20"/>
          <w:szCs w:val="20"/>
        </w:rPr>
        <w:t>1</w:t>
      </w:r>
      <w:r w:rsidR="001705D2" w:rsidRPr="003C76D4">
        <w:rPr>
          <w:rFonts w:ascii="Century Gothic" w:hAnsi="Century Gothic" w:cstheme="minorHAnsi"/>
          <w:sz w:val="20"/>
          <w:szCs w:val="20"/>
        </w:rPr>
        <w:t>08 y</w:t>
      </w:r>
      <w:r w:rsidR="007F5835">
        <w:rPr>
          <w:rFonts w:ascii="Century Gothic" w:hAnsi="Century Gothic" w:cstheme="minorHAnsi"/>
          <w:sz w:val="20"/>
          <w:szCs w:val="20"/>
        </w:rPr>
        <w:t xml:space="preserve"> siguientes</w:t>
      </w:r>
      <w:r w:rsidR="00513BFB" w:rsidRPr="003C76D4">
        <w:rPr>
          <w:rFonts w:ascii="Century Gothic" w:hAnsi="Century Gothic" w:cstheme="minorHAnsi"/>
          <w:sz w:val="20"/>
          <w:szCs w:val="20"/>
        </w:rPr>
        <w:t xml:space="preserve"> </w:t>
      </w:r>
      <w:r w:rsidRPr="003C76D4">
        <w:rPr>
          <w:rFonts w:ascii="Century Gothic" w:hAnsi="Century Gothic" w:cstheme="minorHAnsi"/>
          <w:sz w:val="20"/>
          <w:szCs w:val="20"/>
        </w:rPr>
        <w:t>del Texto Refundido de la Ley de Puertos del Estado y de la Marina Mercante, aprobado por el Real Decreto Legislativo 2/2011, de 5 de septiembre</w:t>
      </w:r>
      <w:r w:rsidR="00033C1A">
        <w:rPr>
          <w:rFonts w:ascii="Century Gothic" w:hAnsi="Century Gothic" w:cstheme="minorHAnsi"/>
          <w:sz w:val="20"/>
          <w:szCs w:val="20"/>
        </w:rPr>
        <w:t xml:space="preserve"> </w:t>
      </w:r>
      <w:r w:rsidR="00033C1A" w:rsidRPr="003C76D4">
        <w:rPr>
          <w:rFonts w:ascii="Century Gothic" w:hAnsi="Century Gothic" w:cstheme="minorHAnsi"/>
          <w:sz w:val="20"/>
          <w:szCs w:val="20"/>
        </w:rPr>
        <w:t>(en adelante, TRLPEMM)</w:t>
      </w:r>
      <w:r w:rsidR="001705D2" w:rsidRPr="003C76D4">
        <w:rPr>
          <w:rFonts w:ascii="Century Gothic" w:hAnsi="Century Gothic" w:cstheme="minorHAnsi"/>
          <w:sz w:val="20"/>
          <w:szCs w:val="20"/>
        </w:rPr>
        <w:t xml:space="preserve"> y sus modificaciones posteriores</w:t>
      </w:r>
      <w:r w:rsidRPr="003C76D4">
        <w:rPr>
          <w:rFonts w:ascii="Century Gothic" w:hAnsi="Century Gothic" w:cstheme="minorHAnsi"/>
          <w:sz w:val="20"/>
          <w:szCs w:val="20"/>
        </w:rPr>
        <w:t xml:space="preserve">. </w:t>
      </w:r>
    </w:p>
    <w:p w14:paraId="0D311867" w14:textId="3E9399AB" w:rsidR="007D3741" w:rsidRDefault="007D3741" w:rsidP="007D3741">
      <w:pPr>
        <w:spacing w:after="240"/>
        <w:jc w:val="both"/>
        <w:rPr>
          <w:rFonts w:ascii="Century Gothic" w:hAnsi="Century Gothic" w:cstheme="minorHAnsi"/>
          <w:sz w:val="20"/>
          <w:szCs w:val="20"/>
        </w:rPr>
      </w:pPr>
    </w:p>
    <w:p w14:paraId="7EEA8233" w14:textId="1BBC9790" w:rsidR="007D3741" w:rsidRPr="003C76D4" w:rsidRDefault="007D3741" w:rsidP="007D3741">
      <w:pPr>
        <w:pStyle w:val="Ttulo2"/>
        <w:spacing w:after="240"/>
        <w:jc w:val="both"/>
        <w:rPr>
          <w:rFonts w:ascii="Century Gothic" w:hAnsi="Century Gothic" w:cstheme="minorHAnsi"/>
        </w:rPr>
      </w:pPr>
      <w:bookmarkStart w:id="2" w:name="_Toc97882147"/>
      <w:r w:rsidRPr="003C76D4">
        <w:rPr>
          <w:rFonts w:ascii="Century Gothic" w:hAnsi="Century Gothic" w:cstheme="minorHAnsi"/>
        </w:rPr>
        <w:t xml:space="preserve">Prescripción 2ª: </w:t>
      </w:r>
      <w:r>
        <w:rPr>
          <w:rFonts w:ascii="Century Gothic" w:hAnsi="Century Gothic" w:cstheme="minorHAnsi"/>
        </w:rPr>
        <w:t>Definición</w:t>
      </w:r>
      <w:bookmarkEnd w:id="2"/>
    </w:p>
    <w:p w14:paraId="3F7B1913" w14:textId="3734691F" w:rsidR="007D3741" w:rsidRDefault="007D3741" w:rsidP="007D3741">
      <w:pPr>
        <w:spacing w:after="240"/>
        <w:jc w:val="both"/>
        <w:rPr>
          <w:rFonts w:ascii="Century Gothic" w:hAnsi="Century Gothic" w:cstheme="minorHAnsi"/>
          <w:sz w:val="20"/>
          <w:szCs w:val="20"/>
        </w:rPr>
      </w:pPr>
      <w:r w:rsidRPr="007D3741">
        <w:rPr>
          <w:rFonts w:ascii="Century Gothic" w:hAnsi="Century Gothic" w:cstheme="minorHAnsi"/>
          <w:sz w:val="20"/>
          <w:szCs w:val="20"/>
        </w:rPr>
        <w:t>Se entiende por servicio de remolque portuario aquel cuyo objeto es la operación náutica de ayuda a la maniobra de un buque, denominado remolcado, siguiendo las instrucciones de su capitán, mediante el auxilio de otro u otros buques, denominados remolcadores, que proporcionan su fuerza motriz o, en su caso, el acompañamiento</w:t>
      </w:r>
      <w:r w:rsidR="0049414D" w:rsidRPr="0049414D">
        <w:rPr>
          <w:rFonts w:ascii="Century Gothic" w:hAnsi="Century Gothic" w:cstheme="minorHAnsi"/>
          <w:sz w:val="20"/>
          <w:szCs w:val="20"/>
        </w:rPr>
        <w:t>†</w:t>
      </w:r>
      <w:r w:rsidR="00C25688">
        <w:rPr>
          <w:rStyle w:val="Refdenotaalpie"/>
          <w:rFonts w:ascii="Century Gothic" w:hAnsi="Century Gothic" w:cstheme="minorHAnsi"/>
          <w:sz w:val="20"/>
          <w:szCs w:val="20"/>
        </w:rPr>
        <w:footnoteReference w:id="1"/>
      </w:r>
      <w:r w:rsidR="0049414D" w:rsidRPr="0049414D">
        <w:rPr>
          <w:rFonts w:ascii="Century Gothic" w:hAnsi="Century Gothic" w:cstheme="minorHAnsi"/>
          <w:sz w:val="20"/>
          <w:szCs w:val="20"/>
        </w:rPr>
        <w:t xml:space="preserve"> </w:t>
      </w:r>
      <w:r w:rsidRPr="007D3741">
        <w:rPr>
          <w:rFonts w:ascii="Century Gothic" w:hAnsi="Century Gothic" w:cstheme="minorHAnsi"/>
          <w:sz w:val="20"/>
          <w:szCs w:val="20"/>
        </w:rPr>
        <w:t xml:space="preserve">o su puesta a disposición </w:t>
      </w:r>
      <w:r w:rsidR="005A59E9" w:rsidRPr="005A59E9">
        <w:rPr>
          <w:rFonts w:ascii="Century Gothic" w:hAnsi="Century Gothic" w:cstheme="minorHAnsi"/>
          <w:sz w:val="20"/>
          <w:szCs w:val="20"/>
        </w:rPr>
        <w:t>dentro de los límites de las aguas incluidas en la zona de servicio del puerto</w:t>
      </w:r>
      <w:r w:rsidR="005A59E9">
        <w:rPr>
          <w:rFonts w:ascii="Century Gothic" w:hAnsi="Century Gothic" w:cstheme="minorHAnsi"/>
          <w:sz w:val="20"/>
          <w:szCs w:val="20"/>
        </w:rPr>
        <w:t>, según lo dispuesto en el art. 127.1 del TRLPEMM</w:t>
      </w:r>
      <w:r>
        <w:rPr>
          <w:rFonts w:ascii="Century Gothic" w:hAnsi="Century Gothic" w:cstheme="minorHAnsi"/>
          <w:sz w:val="20"/>
          <w:szCs w:val="20"/>
        </w:rPr>
        <w:t>.</w:t>
      </w:r>
    </w:p>
    <w:p w14:paraId="5F621259" w14:textId="77777777" w:rsidR="007D3741" w:rsidRPr="00B80705" w:rsidRDefault="007D3741" w:rsidP="00B80705">
      <w:pPr>
        <w:spacing w:after="240"/>
        <w:jc w:val="both"/>
        <w:rPr>
          <w:rFonts w:ascii="Century Gothic" w:hAnsi="Century Gothic" w:cstheme="minorHAnsi"/>
          <w:sz w:val="20"/>
          <w:szCs w:val="20"/>
        </w:rPr>
      </w:pPr>
    </w:p>
    <w:p w14:paraId="5C9F9D49" w14:textId="0A34F37A" w:rsidR="00F51BB2" w:rsidRPr="003C76D4" w:rsidRDefault="00F25002" w:rsidP="00F9635D">
      <w:pPr>
        <w:pStyle w:val="Ttulo2"/>
        <w:spacing w:after="240"/>
        <w:jc w:val="both"/>
        <w:rPr>
          <w:rFonts w:ascii="Century Gothic" w:hAnsi="Century Gothic" w:cstheme="minorHAnsi"/>
        </w:rPr>
      </w:pPr>
      <w:bookmarkStart w:id="3" w:name="_Prescripción_2ª:_Ámbito"/>
      <w:bookmarkStart w:id="4" w:name="_Toc97882148"/>
      <w:bookmarkEnd w:id="3"/>
      <w:r w:rsidRPr="003C76D4">
        <w:rPr>
          <w:rFonts w:ascii="Century Gothic" w:hAnsi="Century Gothic" w:cstheme="minorHAnsi"/>
        </w:rPr>
        <w:t xml:space="preserve">Prescripción </w:t>
      </w:r>
      <w:r w:rsidR="007D3741">
        <w:rPr>
          <w:rFonts w:ascii="Century Gothic" w:hAnsi="Century Gothic" w:cstheme="minorHAnsi"/>
        </w:rPr>
        <w:t>3</w:t>
      </w:r>
      <w:r w:rsidR="007D3741" w:rsidRPr="003C76D4">
        <w:rPr>
          <w:rFonts w:ascii="Century Gothic" w:hAnsi="Century Gothic" w:cstheme="minorHAnsi"/>
        </w:rPr>
        <w:t>ª</w:t>
      </w:r>
      <w:r w:rsidR="00565EF0" w:rsidRPr="003C76D4">
        <w:rPr>
          <w:rFonts w:ascii="Century Gothic" w:hAnsi="Century Gothic" w:cstheme="minorHAnsi"/>
        </w:rPr>
        <w:t xml:space="preserve">: </w:t>
      </w:r>
      <w:r w:rsidR="00F51BB2" w:rsidRPr="003C76D4">
        <w:rPr>
          <w:rFonts w:ascii="Century Gothic" w:hAnsi="Century Gothic" w:cstheme="minorHAnsi"/>
        </w:rPr>
        <w:t>Ámbito geográfico</w:t>
      </w:r>
      <w:bookmarkEnd w:id="4"/>
    </w:p>
    <w:p w14:paraId="7261E1D1" w14:textId="3F6CD653" w:rsidR="0080338E" w:rsidRPr="003C76D4" w:rsidRDefault="001D1DE8" w:rsidP="00033C1A">
      <w:pPr>
        <w:pStyle w:val="Prrafodelista"/>
        <w:numPr>
          <w:ilvl w:val="0"/>
          <w:numId w:val="16"/>
        </w:numPr>
        <w:spacing w:after="240"/>
        <w:ind w:left="0" w:firstLine="426"/>
        <w:jc w:val="both"/>
        <w:rPr>
          <w:rFonts w:ascii="Century Gothic" w:hAnsi="Century Gothic" w:cstheme="minorHAnsi"/>
          <w:sz w:val="20"/>
          <w:szCs w:val="20"/>
        </w:rPr>
      </w:pPr>
      <w:r w:rsidRPr="003C76D4">
        <w:rPr>
          <w:rFonts w:ascii="Century Gothic" w:hAnsi="Century Gothic" w:cstheme="minorHAnsi"/>
          <w:sz w:val="20"/>
          <w:szCs w:val="20"/>
        </w:rPr>
        <w:t xml:space="preserve">El ámbito geográfico de prestación de este servicio </w:t>
      </w:r>
      <w:r w:rsidR="003D1B6C" w:rsidRPr="003C76D4">
        <w:rPr>
          <w:rFonts w:ascii="Century Gothic" w:hAnsi="Century Gothic" w:cstheme="minorHAnsi"/>
          <w:sz w:val="20"/>
          <w:szCs w:val="20"/>
        </w:rPr>
        <w:t>es</w:t>
      </w:r>
      <w:r w:rsidRPr="003C76D4">
        <w:rPr>
          <w:rFonts w:ascii="Century Gothic" w:hAnsi="Century Gothic" w:cstheme="minorHAnsi"/>
          <w:sz w:val="20"/>
          <w:szCs w:val="20"/>
        </w:rPr>
        <w:t xml:space="preserve"> el área portuaria delimitada por la zona de servicio de</w:t>
      </w:r>
      <w:r w:rsidRPr="003C76D4">
        <w:rPr>
          <w:rFonts w:ascii="Century Gothic" w:hAnsi="Century Gothic" w:cstheme="minorHAnsi"/>
          <w:color w:val="FF0000"/>
          <w:sz w:val="20"/>
          <w:szCs w:val="20"/>
        </w:rPr>
        <w:t xml:space="preserve"> </w:t>
      </w:r>
      <w:r w:rsidR="001705D2" w:rsidRPr="003C76D4">
        <w:rPr>
          <w:rFonts w:ascii="Century Gothic" w:hAnsi="Century Gothic" w:cstheme="minorHAnsi"/>
          <w:color w:val="FF0000"/>
          <w:sz w:val="20"/>
          <w:szCs w:val="20"/>
        </w:rPr>
        <w:t>XXXXX</w:t>
      </w:r>
      <w:r w:rsidRPr="003C76D4">
        <w:rPr>
          <w:rFonts w:ascii="Century Gothic" w:hAnsi="Century Gothic" w:cstheme="minorHAnsi"/>
          <w:color w:val="FF0000"/>
          <w:sz w:val="20"/>
          <w:szCs w:val="20"/>
        </w:rPr>
        <w:t xml:space="preserve"> </w:t>
      </w:r>
      <w:r w:rsidRPr="003C76D4">
        <w:rPr>
          <w:rFonts w:ascii="Century Gothic" w:hAnsi="Century Gothic" w:cstheme="minorHAnsi"/>
          <w:sz w:val="20"/>
          <w:szCs w:val="20"/>
        </w:rPr>
        <w:t>vigente en el momento de aprobación de</w:t>
      </w:r>
      <w:r w:rsidR="001C188C" w:rsidRPr="003C76D4">
        <w:rPr>
          <w:rFonts w:ascii="Century Gothic" w:hAnsi="Century Gothic" w:cstheme="minorHAnsi"/>
          <w:sz w:val="20"/>
          <w:szCs w:val="20"/>
        </w:rPr>
        <w:t xml:space="preserve"> este</w:t>
      </w:r>
      <w:r w:rsidR="00EE6510" w:rsidRPr="003C76D4">
        <w:rPr>
          <w:rFonts w:ascii="Century Gothic" w:hAnsi="Century Gothic" w:cstheme="minorHAnsi"/>
          <w:sz w:val="20"/>
          <w:szCs w:val="20"/>
        </w:rPr>
        <w:t xml:space="preserve"> PPP</w:t>
      </w:r>
      <w:r w:rsidR="005D0BDC">
        <w:rPr>
          <w:rFonts w:ascii="Century Gothic" w:hAnsi="Century Gothic" w:cstheme="minorHAnsi"/>
          <w:sz w:val="20"/>
          <w:szCs w:val="20"/>
        </w:rPr>
        <w:t>, según figura en la Delimitación de los Espacios y Usos Portuarios aprobada por Orden …. o la que le sustituya en lo sucesivo</w:t>
      </w:r>
      <w:r w:rsidR="00BB3B0C">
        <w:rPr>
          <w:rFonts w:ascii="Century Gothic" w:hAnsi="Century Gothic" w:cstheme="minorHAnsi"/>
          <w:sz w:val="20"/>
          <w:szCs w:val="20"/>
        </w:rPr>
        <w:t>.</w:t>
      </w:r>
    </w:p>
    <w:p w14:paraId="7E684114" w14:textId="2C6D57DA" w:rsidR="0080338E" w:rsidRPr="003C76D4" w:rsidRDefault="001705D2" w:rsidP="00033C1A">
      <w:pPr>
        <w:pStyle w:val="Prrafodelista"/>
        <w:numPr>
          <w:ilvl w:val="0"/>
          <w:numId w:val="16"/>
        </w:numPr>
        <w:ind w:left="0" w:firstLine="426"/>
        <w:jc w:val="both"/>
        <w:rPr>
          <w:rFonts w:ascii="Century Gothic" w:hAnsi="Century Gothic" w:cstheme="minorHAnsi"/>
          <w:sz w:val="20"/>
          <w:szCs w:val="20"/>
        </w:rPr>
      </w:pPr>
      <w:r w:rsidRPr="003C76D4">
        <w:rPr>
          <w:rFonts w:ascii="Century Gothic" w:hAnsi="Century Gothic" w:cstheme="minorHAnsi"/>
          <w:sz w:val="20"/>
          <w:szCs w:val="20"/>
        </w:rPr>
        <w:t xml:space="preserve">En caso de </w:t>
      </w:r>
      <w:r w:rsidR="002F3330" w:rsidRPr="003C76D4">
        <w:rPr>
          <w:rFonts w:ascii="Century Gothic" w:hAnsi="Century Gothic" w:cstheme="minorHAnsi"/>
          <w:sz w:val="20"/>
          <w:szCs w:val="20"/>
        </w:rPr>
        <w:t>modificaciones de la zona de servicio queda</w:t>
      </w:r>
      <w:r w:rsidR="008822F0" w:rsidRPr="003C76D4">
        <w:rPr>
          <w:rFonts w:ascii="Century Gothic" w:hAnsi="Century Gothic" w:cstheme="minorHAnsi"/>
          <w:sz w:val="20"/>
          <w:szCs w:val="20"/>
        </w:rPr>
        <w:t>rán</w:t>
      </w:r>
      <w:r w:rsidR="002F3330" w:rsidRPr="003C76D4">
        <w:rPr>
          <w:rFonts w:ascii="Century Gothic" w:hAnsi="Century Gothic" w:cstheme="minorHAnsi"/>
          <w:sz w:val="20"/>
          <w:szCs w:val="20"/>
        </w:rPr>
        <w:t xml:space="preserve"> incorporadas automáticamente al ámbito geográfico de prestación del servicio tras</w:t>
      </w:r>
      <w:r w:rsidR="00EF12D8" w:rsidRPr="003C76D4">
        <w:rPr>
          <w:rFonts w:ascii="Century Gothic" w:hAnsi="Century Gothic" w:cstheme="minorHAnsi"/>
          <w:sz w:val="20"/>
          <w:szCs w:val="20"/>
        </w:rPr>
        <w:t xml:space="preserve"> su comunicación oficial a los p</w:t>
      </w:r>
      <w:r w:rsidR="002F3330" w:rsidRPr="003C76D4">
        <w:rPr>
          <w:rFonts w:ascii="Century Gothic" w:hAnsi="Century Gothic" w:cstheme="minorHAnsi"/>
          <w:sz w:val="20"/>
          <w:szCs w:val="20"/>
        </w:rPr>
        <w:t>restadores</w:t>
      </w:r>
      <w:r w:rsidR="00FF4343" w:rsidRPr="003C76D4">
        <w:rPr>
          <w:rFonts w:ascii="Century Gothic" w:hAnsi="Century Gothic" w:cstheme="minorHAnsi"/>
          <w:sz w:val="20"/>
          <w:szCs w:val="20"/>
        </w:rPr>
        <w:t>.</w:t>
      </w:r>
    </w:p>
    <w:p w14:paraId="1FBA00B1" w14:textId="77777777" w:rsidR="00185281" w:rsidRPr="003C76D4" w:rsidRDefault="00185281" w:rsidP="00185281">
      <w:pPr>
        <w:pStyle w:val="Ttulo1"/>
        <w:jc w:val="both"/>
        <w:rPr>
          <w:rFonts w:ascii="Century Gothic" w:hAnsi="Century Gothic" w:cstheme="minorHAnsi"/>
        </w:rPr>
      </w:pPr>
      <w:bookmarkStart w:id="5" w:name="_Toc97882149"/>
      <w:r w:rsidRPr="003C76D4">
        <w:rPr>
          <w:rFonts w:ascii="Century Gothic" w:hAnsi="Century Gothic" w:cstheme="minorHAnsi"/>
        </w:rPr>
        <w:lastRenderedPageBreak/>
        <w:t>SECCIÓN II: LICENCIAS</w:t>
      </w:r>
      <w:bookmarkEnd w:id="5"/>
    </w:p>
    <w:p w14:paraId="3DB9379B" w14:textId="77777777" w:rsidR="00185281" w:rsidRDefault="00185281" w:rsidP="00E50D0D">
      <w:pPr>
        <w:jc w:val="both"/>
        <w:rPr>
          <w:rFonts w:cstheme="minorHAnsi"/>
        </w:rPr>
      </w:pPr>
    </w:p>
    <w:p w14:paraId="0596FCB8" w14:textId="4D66F2B6" w:rsidR="00E50D0D" w:rsidRPr="003C76D4" w:rsidRDefault="00E50D0D" w:rsidP="00F9635D">
      <w:pPr>
        <w:pStyle w:val="Ttulo2"/>
        <w:spacing w:after="240"/>
        <w:jc w:val="both"/>
        <w:rPr>
          <w:rFonts w:ascii="Century Gothic" w:hAnsi="Century Gothic" w:cstheme="minorHAnsi"/>
        </w:rPr>
      </w:pPr>
      <w:bookmarkStart w:id="6" w:name="_Toc97882150"/>
      <w:r w:rsidRPr="003C76D4">
        <w:rPr>
          <w:rFonts w:ascii="Century Gothic" w:hAnsi="Century Gothic" w:cstheme="minorHAnsi"/>
        </w:rPr>
        <w:t xml:space="preserve">Prescripción </w:t>
      </w:r>
      <w:r w:rsidR="00102083">
        <w:rPr>
          <w:rFonts w:ascii="Century Gothic" w:hAnsi="Century Gothic" w:cstheme="minorHAnsi"/>
        </w:rPr>
        <w:t>4</w:t>
      </w:r>
      <w:r w:rsidR="00102083" w:rsidRPr="003C76D4">
        <w:rPr>
          <w:rFonts w:ascii="Century Gothic" w:hAnsi="Century Gothic" w:cstheme="minorHAnsi"/>
        </w:rPr>
        <w:t>ª</w:t>
      </w:r>
      <w:r w:rsidR="00A017CA" w:rsidRPr="003C76D4">
        <w:rPr>
          <w:rFonts w:ascii="Century Gothic" w:hAnsi="Century Gothic" w:cstheme="minorHAnsi"/>
        </w:rPr>
        <w:t>: Tipos de licencias</w:t>
      </w:r>
      <w:bookmarkEnd w:id="6"/>
    </w:p>
    <w:p w14:paraId="764877BD" w14:textId="77777777" w:rsidR="004F29F6" w:rsidRPr="003B7592" w:rsidRDefault="004F29F6" w:rsidP="004F29F6">
      <w:pPr>
        <w:spacing w:after="240"/>
        <w:jc w:val="both"/>
        <w:rPr>
          <w:rFonts w:ascii="Century Gothic" w:hAnsi="Century Gothic" w:cstheme="minorHAnsi"/>
          <w:sz w:val="20"/>
          <w:szCs w:val="20"/>
        </w:rPr>
      </w:pPr>
      <w:r w:rsidRPr="003B7592">
        <w:rPr>
          <w:rFonts w:ascii="Century Gothic" w:hAnsi="Century Gothic" w:cstheme="minorHAnsi"/>
          <w:sz w:val="20"/>
          <w:szCs w:val="20"/>
        </w:rPr>
        <w:t>Se podrán otorgar los siguientes tipos de licencias para la prestación del servicio, que serán siempre de carácter específico:</w:t>
      </w:r>
    </w:p>
    <w:p w14:paraId="55267F2D" w14:textId="77777777" w:rsidR="004F29F6" w:rsidRPr="00684F35" w:rsidRDefault="004F29F6" w:rsidP="00033C1A">
      <w:pPr>
        <w:pStyle w:val="Prrafodelista"/>
        <w:numPr>
          <w:ilvl w:val="1"/>
          <w:numId w:val="40"/>
        </w:numPr>
        <w:ind w:left="993" w:hanging="283"/>
        <w:jc w:val="both"/>
        <w:rPr>
          <w:rFonts w:ascii="Century Gothic" w:hAnsi="Century Gothic" w:cstheme="minorHAnsi"/>
          <w:sz w:val="20"/>
          <w:szCs w:val="20"/>
        </w:rPr>
      </w:pPr>
      <w:r w:rsidRPr="00684F35">
        <w:rPr>
          <w:rFonts w:ascii="Century Gothic" w:hAnsi="Century Gothic" w:cstheme="minorHAnsi"/>
          <w:sz w:val="20"/>
          <w:szCs w:val="20"/>
        </w:rPr>
        <w:t>Licencias abiertas al uso general, conforme a lo establecido en el artículo 109 del TRLPEMM.</w:t>
      </w:r>
    </w:p>
    <w:p w14:paraId="40E9CDEB" w14:textId="221A1A24" w:rsidR="004F29F6" w:rsidRPr="00684F35" w:rsidRDefault="004F29F6" w:rsidP="00033C1A">
      <w:pPr>
        <w:pStyle w:val="Prrafodelista"/>
        <w:numPr>
          <w:ilvl w:val="1"/>
          <w:numId w:val="40"/>
        </w:numPr>
        <w:ind w:left="993" w:hanging="283"/>
        <w:jc w:val="both"/>
        <w:rPr>
          <w:rFonts w:ascii="Century Gothic" w:hAnsi="Century Gothic" w:cstheme="minorHAnsi"/>
          <w:sz w:val="20"/>
          <w:szCs w:val="20"/>
        </w:rPr>
      </w:pPr>
      <w:r w:rsidRPr="00684F35">
        <w:rPr>
          <w:rFonts w:ascii="Century Gothic" w:hAnsi="Century Gothic" w:cstheme="minorHAnsi"/>
          <w:sz w:val="20"/>
          <w:szCs w:val="20"/>
        </w:rPr>
        <w:t xml:space="preserve">Licencias </w:t>
      </w:r>
      <w:r w:rsidR="00BB3B0C" w:rsidRPr="00684F35">
        <w:rPr>
          <w:rFonts w:ascii="Century Gothic" w:hAnsi="Century Gothic" w:cstheme="minorHAnsi"/>
          <w:sz w:val="20"/>
          <w:szCs w:val="20"/>
        </w:rPr>
        <w:t xml:space="preserve">de integración de servicios y, en general, las </w:t>
      </w:r>
      <w:r w:rsidRPr="00684F35">
        <w:rPr>
          <w:rFonts w:ascii="Century Gothic" w:hAnsi="Century Gothic" w:cstheme="minorHAnsi"/>
          <w:sz w:val="20"/>
          <w:szCs w:val="20"/>
        </w:rPr>
        <w:t>restringidas al ámbito geográfico de una estación marítima de pasajeros o terminal de mercancías dedicadas a uso particular, conforme a lo establecido en el TRLPEMM.</w:t>
      </w:r>
    </w:p>
    <w:p w14:paraId="648D91C7" w14:textId="7AFAEE41" w:rsidR="004F29F6" w:rsidRDefault="004F29F6" w:rsidP="004F29F6">
      <w:pPr>
        <w:pStyle w:val="Prrafodelista"/>
        <w:ind w:left="5918"/>
        <w:jc w:val="both"/>
        <w:rPr>
          <w:rFonts w:ascii="Century Gothic" w:hAnsi="Century Gothic" w:cstheme="minorHAnsi"/>
          <w:sz w:val="20"/>
          <w:szCs w:val="20"/>
          <w:u w:val="single"/>
        </w:rPr>
      </w:pPr>
    </w:p>
    <w:p w14:paraId="0793286E" w14:textId="77777777" w:rsidR="004F29F6" w:rsidRDefault="004F29F6" w:rsidP="004F29F6">
      <w:pPr>
        <w:pStyle w:val="Prrafodelista"/>
        <w:ind w:left="5918"/>
        <w:jc w:val="both"/>
        <w:rPr>
          <w:rFonts w:ascii="Century Gothic" w:hAnsi="Century Gothic" w:cstheme="minorHAnsi"/>
          <w:sz w:val="20"/>
          <w:szCs w:val="20"/>
          <w:u w:val="single"/>
        </w:rPr>
      </w:pPr>
    </w:p>
    <w:p w14:paraId="74F0FA70" w14:textId="7CA525B8" w:rsidR="00A017CA" w:rsidRPr="003C76D4" w:rsidRDefault="00A017CA" w:rsidP="00F9635D">
      <w:pPr>
        <w:pStyle w:val="Ttulo2"/>
        <w:spacing w:after="240"/>
        <w:jc w:val="both"/>
        <w:rPr>
          <w:rFonts w:ascii="Century Gothic" w:hAnsi="Century Gothic" w:cstheme="minorHAnsi"/>
        </w:rPr>
      </w:pPr>
      <w:bookmarkStart w:id="7" w:name="_Prescripción_4ª:_Modificación"/>
      <w:bookmarkStart w:id="8" w:name="_Toc97882151"/>
      <w:bookmarkEnd w:id="7"/>
      <w:r w:rsidRPr="003C76D4">
        <w:rPr>
          <w:rFonts w:ascii="Century Gothic" w:hAnsi="Century Gothic" w:cstheme="minorHAnsi"/>
        </w:rPr>
        <w:t xml:space="preserve">Prescripción </w:t>
      </w:r>
      <w:r w:rsidR="00102083">
        <w:rPr>
          <w:rFonts w:ascii="Century Gothic" w:hAnsi="Century Gothic" w:cstheme="minorHAnsi"/>
        </w:rPr>
        <w:t>5</w:t>
      </w:r>
      <w:r w:rsidR="00102083" w:rsidRPr="003C76D4">
        <w:rPr>
          <w:rFonts w:ascii="Century Gothic" w:hAnsi="Century Gothic" w:cstheme="minorHAnsi"/>
        </w:rPr>
        <w:t>ª</w:t>
      </w:r>
      <w:r w:rsidRPr="003C76D4">
        <w:rPr>
          <w:rFonts w:ascii="Century Gothic" w:hAnsi="Century Gothic" w:cstheme="minorHAnsi"/>
        </w:rPr>
        <w:t>: Plazo</w:t>
      </w:r>
      <w:bookmarkEnd w:id="8"/>
    </w:p>
    <w:p w14:paraId="5BC4890E" w14:textId="4DC327AE" w:rsidR="00A017CA" w:rsidRPr="003C76D4" w:rsidRDefault="00A017CA" w:rsidP="00F9635D">
      <w:pPr>
        <w:pStyle w:val="Prrafodelista"/>
        <w:numPr>
          <w:ilvl w:val="2"/>
          <w:numId w:val="1"/>
        </w:numPr>
        <w:spacing w:after="240"/>
        <w:ind w:left="0" w:firstLine="426"/>
        <w:jc w:val="both"/>
        <w:rPr>
          <w:rFonts w:ascii="Century Gothic" w:hAnsi="Century Gothic" w:cstheme="minorHAnsi"/>
          <w:sz w:val="20"/>
          <w:szCs w:val="20"/>
        </w:rPr>
      </w:pPr>
      <w:r w:rsidRPr="003C76D4">
        <w:rPr>
          <w:rFonts w:ascii="Century Gothic" w:hAnsi="Century Gothic" w:cstheme="minorHAnsi"/>
          <w:sz w:val="20"/>
          <w:szCs w:val="20"/>
        </w:rPr>
        <w:t xml:space="preserve">Cuando no exista limitación del número de prestadores, el plazo </w:t>
      </w:r>
      <w:r w:rsidR="00CD7A21">
        <w:rPr>
          <w:rFonts w:ascii="Century Gothic" w:hAnsi="Century Gothic" w:cstheme="minorHAnsi"/>
          <w:sz w:val="20"/>
          <w:szCs w:val="20"/>
        </w:rPr>
        <w:t xml:space="preserve">máximo </w:t>
      </w:r>
      <w:r w:rsidRPr="003C76D4">
        <w:rPr>
          <w:rFonts w:ascii="Century Gothic" w:hAnsi="Century Gothic" w:cstheme="minorHAnsi"/>
          <w:sz w:val="20"/>
          <w:szCs w:val="20"/>
        </w:rPr>
        <w:t xml:space="preserve">de duración de las licencias abiertas al uso general será de </w:t>
      </w:r>
      <w:r w:rsidR="00CD7A21">
        <w:rPr>
          <w:rFonts w:ascii="Century Gothic" w:hAnsi="Century Gothic" w:cstheme="minorHAnsi"/>
          <w:color w:val="FF0000"/>
          <w:sz w:val="20"/>
          <w:szCs w:val="20"/>
        </w:rPr>
        <w:t>10</w:t>
      </w:r>
      <w:r w:rsidR="001705D2" w:rsidRPr="003C76D4">
        <w:rPr>
          <w:rFonts w:ascii="Century Gothic" w:hAnsi="Century Gothic" w:cstheme="minorHAnsi"/>
          <w:sz w:val="20"/>
          <w:szCs w:val="20"/>
        </w:rPr>
        <w:t xml:space="preserve"> años.</w:t>
      </w:r>
    </w:p>
    <w:p w14:paraId="1DCACD5B" w14:textId="6ECCCB9B" w:rsidR="00A017CA" w:rsidRPr="003C76D4" w:rsidRDefault="00A017CA" w:rsidP="00A017CA">
      <w:pPr>
        <w:pStyle w:val="Prrafodelista"/>
        <w:numPr>
          <w:ilvl w:val="2"/>
          <w:numId w:val="1"/>
        </w:numPr>
        <w:ind w:left="0" w:firstLine="426"/>
        <w:jc w:val="both"/>
        <w:rPr>
          <w:rFonts w:ascii="Century Gothic" w:hAnsi="Century Gothic" w:cstheme="minorHAnsi"/>
          <w:sz w:val="20"/>
          <w:szCs w:val="20"/>
        </w:rPr>
      </w:pPr>
      <w:r w:rsidRPr="003C76D4">
        <w:rPr>
          <w:rFonts w:ascii="Century Gothic" w:hAnsi="Century Gothic" w:cstheme="minorHAnsi"/>
          <w:sz w:val="20"/>
          <w:szCs w:val="20"/>
        </w:rPr>
        <w:t xml:space="preserve">En el caso de que se limite el número de prestadores, el plazo máximo será al menos un </w:t>
      </w:r>
      <w:r w:rsidR="00CD7A21">
        <w:rPr>
          <w:rFonts w:ascii="Century Gothic" w:hAnsi="Century Gothic" w:cstheme="minorHAnsi"/>
          <w:color w:val="FF0000"/>
          <w:sz w:val="20"/>
          <w:szCs w:val="20"/>
        </w:rPr>
        <w:t>25 %</w:t>
      </w:r>
      <w:r w:rsidRPr="003C76D4">
        <w:rPr>
          <w:rFonts w:ascii="Century Gothic" w:hAnsi="Century Gothic" w:cstheme="minorHAnsi"/>
          <w:sz w:val="20"/>
          <w:szCs w:val="20"/>
        </w:rPr>
        <w:t xml:space="preserve"> menor del anterior y se establecerá en el correspondiente </w:t>
      </w:r>
      <w:r w:rsidR="00A350F3" w:rsidRPr="003C76D4">
        <w:rPr>
          <w:rFonts w:ascii="Century Gothic" w:hAnsi="Century Gothic" w:cstheme="minorHAnsi"/>
          <w:sz w:val="20"/>
          <w:szCs w:val="20"/>
        </w:rPr>
        <w:t xml:space="preserve">Pliego </w:t>
      </w:r>
      <w:r w:rsidRPr="003C76D4">
        <w:rPr>
          <w:rFonts w:ascii="Century Gothic" w:hAnsi="Century Gothic" w:cstheme="minorHAnsi"/>
          <w:sz w:val="20"/>
          <w:szCs w:val="20"/>
        </w:rPr>
        <w:t>de bases que regule el concurso.</w:t>
      </w:r>
    </w:p>
    <w:p w14:paraId="6DB8C5D3" w14:textId="77777777" w:rsidR="00310DF3" w:rsidRPr="003C76D4" w:rsidRDefault="00A017CA" w:rsidP="003C76D4">
      <w:pPr>
        <w:pStyle w:val="Prrafodelista"/>
        <w:numPr>
          <w:ilvl w:val="2"/>
          <w:numId w:val="1"/>
        </w:numPr>
        <w:ind w:left="0" w:firstLine="426"/>
        <w:jc w:val="both"/>
        <w:rPr>
          <w:rFonts w:ascii="Century Gothic" w:hAnsi="Century Gothic" w:cstheme="minorHAnsi"/>
          <w:sz w:val="20"/>
          <w:szCs w:val="20"/>
        </w:rPr>
      </w:pPr>
      <w:r w:rsidRPr="003C76D4">
        <w:rPr>
          <w:rFonts w:ascii="Century Gothic" w:hAnsi="Century Gothic" w:cstheme="minorHAnsi"/>
          <w:sz w:val="20"/>
          <w:szCs w:val="20"/>
        </w:rPr>
        <w:t>Las licencias podrán renovarse, excepto cuando esté limitado el número de prestadores, previa solicitud y acreditación del prestador del cumplimiento de los requisitos previstos en el TRLPEMM y en el presente PPP</w:t>
      </w:r>
      <w:bookmarkStart w:id="9" w:name="_Hlk86399648"/>
      <w:r w:rsidR="00783547">
        <w:rPr>
          <w:rFonts w:ascii="Century Gothic" w:hAnsi="Century Gothic" w:cstheme="minorHAnsi"/>
          <w:sz w:val="20"/>
          <w:szCs w:val="20"/>
        </w:rPr>
        <w:t>.</w:t>
      </w:r>
    </w:p>
    <w:bookmarkEnd w:id="9"/>
    <w:p w14:paraId="11EC0E59" w14:textId="2AE3DE5B" w:rsidR="00A017CA" w:rsidRDefault="00A017CA" w:rsidP="00A017CA">
      <w:pPr>
        <w:pStyle w:val="Prrafodelista"/>
        <w:numPr>
          <w:ilvl w:val="2"/>
          <w:numId w:val="1"/>
        </w:numPr>
        <w:ind w:left="0" w:firstLine="426"/>
        <w:jc w:val="both"/>
        <w:rPr>
          <w:rFonts w:ascii="Century Gothic" w:hAnsi="Century Gothic" w:cstheme="minorHAnsi"/>
          <w:sz w:val="20"/>
          <w:szCs w:val="20"/>
        </w:rPr>
      </w:pPr>
      <w:r w:rsidRPr="003C76D4">
        <w:rPr>
          <w:rFonts w:ascii="Century Gothic" w:hAnsi="Century Gothic" w:cstheme="minorHAnsi"/>
          <w:sz w:val="20"/>
          <w:szCs w:val="20"/>
        </w:rPr>
        <w:t xml:space="preserve">Los titulares de licencia pueden renunciar a la misma con un preaviso obligatorio de </w:t>
      </w:r>
      <w:r w:rsidR="00CD7A21">
        <w:rPr>
          <w:rFonts w:ascii="Century Gothic" w:hAnsi="Century Gothic" w:cstheme="minorHAnsi"/>
          <w:color w:val="FF0000"/>
          <w:sz w:val="20"/>
          <w:szCs w:val="20"/>
        </w:rPr>
        <w:t>6</w:t>
      </w:r>
      <w:r w:rsidR="001705D2" w:rsidRPr="003C76D4">
        <w:rPr>
          <w:rFonts w:ascii="Century Gothic" w:hAnsi="Century Gothic" w:cstheme="minorHAnsi"/>
          <w:sz w:val="20"/>
          <w:szCs w:val="20"/>
        </w:rPr>
        <w:t xml:space="preserve"> meses</w:t>
      </w:r>
      <w:r w:rsidRPr="003C76D4">
        <w:rPr>
          <w:rFonts w:ascii="Century Gothic" w:hAnsi="Century Gothic" w:cstheme="minorHAnsi"/>
          <w:sz w:val="20"/>
          <w:szCs w:val="20"/>
        </w:rPr>
        <w:t xml:space="preserve">. </w:t>
      </w:r>
    </w:p>
    <w:p w14:paraId="02D60348" w14:textId="5EA40704" w:rsidR="005D0BDC" w:rsidRDefault="005D0BDC" w:rsidP="00A017CA">
      <w:pPr>
        <w:pStyle w:val="Prrafodelista"/>
        <w:numPr>
          <w:ilvl w:val="2"/>
          <w:numId w:val="1"/>
        </w:numPr>
        <w:ind w:left="0" w:firstLine="426"/>
        <w:jc w:val="both"/>
        <w:rPr>
          <w:rFonts w:ascii="Century Gothic" w:hAnsi="Century Gothic" w:cstheme="minorHAnsi"/>
          <w:sz w:val="20"/>
          <w:szCs w:val="20"/>
        </w:rPr>
      </w:pPr>
      <w:r>
        <w:rPr>
          <w:rFonts w:ascii="Century Gothic" w:hAnsi="Century Gothic" w:cstheme="minorHAnsi"/>
          <w:sz w:val="20"/>
          <w:szCs w:val="20"/>
        </w:rPr>
        <w:t xml:space="preserve">En el caso de licencias restringidas al ámbito geográfico de una estación marítima de pasajeros o terminal de mercancías dedicadas al uso particular, el plazo de </w:t>
      </w:r>
      <w:r w:rsidR="00D30B3E">
        <w:rPr>
          <w:rFonts w:ascii="Century Gothic" w:hAnsi="Century Gothic" w:cstheme="minorHAnsi"/>
          <w:sz w:val="20"/>
          <w:szCs w:val="20"/>
        </w:rPr>
        <w:t>estas</w:t>
      </w:r>
      <w:r>
        <w:rPr>
          <w:rFonts w:ascii="Century Gothic" w:hAnsi="Century Gothic" w:cstheme="minorHAnsi"/>
          <w:sz w:val="20"/>
          <w:szCs w:val="20"/>
        </w:rPr>
        <w:t xml:space="preserve"> no podrá ser superior al señalado en el punto 1 ni al plazo del contrato entre el prestador y el titular de la concesión o autorización ni superior al plazo de la concesión o autorización</w:t>
      </w:r>
      <w:r w:rsidR="00FD1511">
        <w:rPr>
          <w:rFonts w:ascii="Century Gothic" w:hAnsi="Century Gothic" w:cstheme="minorHAnsi"/>
          <w:sz w:val="20"/>
          <w:szCs w:val="20"/>
        </w:rPr>
        <w:t>.</w:t>
      </w:r>
    </w:p>
    <w:p w14:paraId="60190B82" w14:textId="3BDB6E5E" w:rsidR="00DA1FB8" w:rsidRDefault="00DA1FB8" w:rsidP="00DA1FB8">
      <w:pPr>
        <w:pStyle w:val="Prrafodelista"/>
        <w:ind w:left="426"/>
        <w:jc w:val="both"/>
        <w:rPr>
          <w:rFonts w:ascii="Century Gothic" w:hAnsi="Century Gothic" w:cstheme="minorHAnsi"/>
          <w:sz w:val="20"/>
          <w:szCs w:val="20"/>
        </w:rPr>
      </w:pPr>
    </w:p>
    <w:p w14:paraId="1F27D165" w14:textId="60F2B0A0" w:rsidR="001F4618" w:rsidRPr="003C76D4" w:rsidRDefault="001F4618" w:rsidP="00F9635D">
      <w:pPr>
        <w:pStyle w:val="Ttulo2"/>
        <w:spacing w:after="240"/>
        <w:jc w:val="both"/>
        <w:rPr>
          <w:rFonts w:ascii="Century Gothic" w:hAnsi="Century Gothic" w:cstheme="minorHAnsi"/>
        </w:rPr>
      </w:pPr>
      <w:bookmarkStart w:id="10" w:name="_Toc97882152"/>
      <w:r w:rsidRPr="003C76D4">
        <w:rPr>
          <w:rFonts w:ascii="Century Gothic" w:hAnsi="Century Gothic" w:cstheme="minorHAnsi"/>
        </w:rPr>
        <w:t xml:space="preserve">Prescripción </w:t>
      </w:r>
      <w:r w:rsidR="00102083">
        <w:rPr>
          <w:rFonts w:ascii="Century Gothic" w:hAnsi="Century Gothic" w:cstheme="minorHAnsi"/>
        </w:rPr>
        <w:t>6</w:t>
      </w:r>
      <w:r w:rsidR="00102083" w:rsidRPr="003C76D4">
        <w:rPr>
          <w:rFonts w:ascii="Century Gothic" w:hAnsi="Century Gothic" w:cstheme="minorHAnsi"/>
        </w:rPr>
        <w:t>ª</w:t>
      </w:r>
      <w:r w:rsidRPr="003C76D4">
        <w:rPr>
          <w:rFonts w:ascii="Century Gothic" w:hAnsi="Century Gothic" w:cstheme="minorHAnsi"/>
        </w:rPr>
        <w:t>: Otorgamiento de licencias</w:t>
      </w:r>
      <w:bookmarkEnd w:id="10"/>
    </w:p>
    <w:p w14:paraId="5598D12E" w14:textId="096E0F45" w:rsidR="001F4618" w:rsidRPr="003C76D4" w:rsidRDefault="003D5885" w:rsidP="00033C1A">
      <w:pPr>
        <w:pStyle w:val="Prrafodelista"/>
        <w:numPr>
          <w:ilvl w:val="0"/>
          <w:numId w:val="55"/>
        </w:numPr>
        <w:spacing w:after="240"/>
        <w:ind w:left="0" w:firstLine="426"/>
        <w:jc w:val="both"/>
        <w:rPr>
          <w:rFonts w:ascii="Century Gothic" w:hAnsi="Century Gothic" w:cstheme="minorHAnsi"/>
          <w:sz w:val="20"/>
          <w:szCs w:val="20"/>
        </w:rPr>
      </w:pPr>
      <w:r w:rsidRPr="003C76D4">
        <w:rPr>
          <w:rFonts w:ascii="Century Gothic" w:hAnsi="Century Gothic" w:cstheme="minorHAnsi"/>
          <w:sz w:val="20"/>
          <w:szCs w:val="20"/>
        </w:rPr>
        <w:t>E</w:t>
      </w:r>
      <w:r w:rsidR="001F4618" w:rsidRPr="003C76D4">
        <w:rPr>
          <w:rFonts w:ascii="Century Gothic" w:hAnsi="Century Gothic" w:cstheme="minorHAnsi"/>
          <w:sz w:val="20"/>
          <w:szCs w:val="20"/>
        </w:rPr>
        <w:t>l procedimiento de otorgamiento de las licencias y su contenido está regulado</w:t>
      </w:r>
      <w:r w:rsidR="00F2407F" w:rsidRPr="003C76D4">
        <w:rPr>
          <w:rFonts w:ascii="Century Gothic" w:hAnsi="Century Gothic" w:cstheme="minorHAnsi"/>
          <w:sz w:val="20"/>
          <w:szCs w:val="20"/>
        </w:rPr>
        <w:t>, con carácter general</w:t>
      </w:r>
      <w:r w:rsidR="001F4618" w:rsidRPr="003C76D4">
        <w:rPr>
          <w:rFonts w:ascii="Century Gothic" w:hAnsi="Century Gothic" w:cstheme="minorHAnsi"/>
          <w:sz w:val="20"/>
          <w:szCs w:val="20"/>
        </w:rPr>
        <w:t xml:space="preserve"> </w:t>
      </w:r>
      <w:r w:rsidR="00F2407F" w:rsidRPr="003C76D4">
        <w:rPr>
          <w:rFonts w:ascii="Century Gothic" w:hAnsi="Century Gothic" w:cstheme="minorHAnsi"/>
          <w:sz w:val="20"/>
          <w:szCs w:val="20"/>
        </w:rPr>
        <w:t>en</w:t>
      </w:r>
      <w:r w:rsidR="001F4618" w:rsidRPr="003C76D4">
        <w:rPr>
          <w:rFonts w:ascii="Century Gothic" w:hAnsi="Century Gothic" w:cstheme="minorHAnsi"/>
          <w:sz w:val="20"/>
          <w:szCs w:val="20"/>
        </w:rPr>
        <w:t xml:space="preserve"> los artículos 115</w:t>
      </w:r>
      <w:r w:rsidR="003E3144" w:rsidRPr="003C76D4">
        <w:rPr>
          <w:rFonts w:ascii="Century Gothic" w:hAnsi="Century Gothic" w:cstheme="minorHAnsi"/>
          <w:sz w:val="20"/>
          <w:szCs w:val="20"/>
        </w:rPr>
        <w:t xml:space="preserve"> </w:t>
      </w:r>
      <w:r w:rsidR="001F4618" w:rsidRPr="003C76D4">
        <w:rPr>
          <w:rFonts w:ascii="Century Gothic" w:hAnsi="Century Gothic" w:cstheme="minorHAnsi"/>
          <w:sz w:val="20"/>
          <w:szCs w:val="20"/>
        </w:rPr>
        <w:t>y 117</w:t>
      </w:r>
      <w:r w:rsidR="00F2407F" w:rsidRPr="003C76D4">
        <w:rPr>
          <w:rFonts w:ascii="Century Gothic" w:hAnsi="Century Gothic" w:cstheme="minorHAnsi"/>
          <w:sz w:val="20"/>
          <w:szCs w:val="20"/>
        </w:rPr>
        <w:t xml:space="preserve"> del TRLPEMM</w:t>
      </w:r>
      <w:r w:rsidR="001F4618" w:rsidRPr="003C76D4">
        <w:rPr>
          <w:rFonts w:ascii="Century Gothic" w:hAnsi="Century Gothic" w:cstheme="minorHAnsi"/>
          <w:sz w:val="20"/>
          <w:szCs w:val="20"/>
        </w:rPr>
        <w:t xml:space="preserve">. </w:t>
      </w:r>
    </w:p>
    <w:p w14:paraId="629DA21B" w14:textId="72D7C062" w:rsidR="001F4618" w:rsidRPr="003C76D4" w:rsidRDefault="001F4618" w:rsidP="00033C1A">
      <w:pPr>
        <w:pStyle w:val="Prrafodelista"/>
        <w:numPr>
          <w:ilvl w:val="0"/>
          <w:numId w:val="55"/>
        </w:numPr>
        <w:ind w:left="0" w:firstLine="426"/>
        <w:jc w:val="both"/>
        <w:rPr>
          <w:rFonts w:ascii="Century Gothic" w:hAnsi="Century Gothic" w:cstheme="minorHAnsi"/>
          <w:sz w:val="20"/>
          <w:szCs w:val="20"/>
        </w:rPr>
      </w:pPr>
      <w:r w:rsidRPr="003C76D4">
        <w:rPr>
          <w:rFonts w:ascii="Century Gothic" w:hAnsi="Century Gothic" w:cstheme="minorHAnsi"/>
          <w:sz w:val="20"/>
          <w:szCs w:val="20"/>
        </w:rPr>
        <w:t>Toda persona física o jurídica que desee una licencia podrá solicitarla en cualquier momento presentando ante la Autoridad Portuaria los documentos relacionados en el Anexo I</w:t>
      </w:r>
      <w:r w:rsidR="00126F6E">
        <w:rPr>
          <w:rFonts w:ascii="Century Gothic" w:hAnsi="Century Gothic" w:cstheme="minorHAnsi"/>
          <w:sz w:val="20"/>
          <w:szCs w:val="20"/>
        </w:rPr>
        <w:t>I</w:t>
      </w:r>
      <w:r w:rsidRPr="003C76D4">
        <w:rPr>
          <w:rFonts w:ascii="Century Gothic" w:hAnsi="Century Gothic" w:cstheme="minorHAnsi"/>
          <w:sz w:val="20"/>
          <w:szCs w:val="20"/>
        </w:rPr>
        <w:t xml:space="preserve"> y tendrá derecho a su otorgamiento siempre y cuando acredite el cumplimiento de los requisitos</w:t>
      </w:r>
      <w:r w:rsidR="00E15398" w:rsidRPr="003C76D4">
        <w:rPr>
          <w:rFonts w:ascii="Century Gothic" w:hAnsi="Century Gothic" w:cstheme="minorHAnsi"/>
          <w:sz w:val="20"/>
          <w:szCs w:val="20"/>
        </w:rPr>
        <w:t xml:space="preserve"> de acceso</w:t>
      </w:r>
      <w:r w:rsidRPr="003C76D4">
        <w:rPr>
          <w:rFonts w:ascii="Century Gothic" w:hAnsi="Century Gothic" w:cstheme="minorHAnsi"/>
          <w:sz w:val="20"/>
          <w:szCs w:val="20"/>
        </w:rPr>
        <w:t>.</w:t>
      </w:r>
    </w:p>
    <w:p w14:paraId="651AC7EA" w14:textId="0D69B225" w:rsidR="00385DE8" w:rsidRDefault="001F4618" w:rsidP="00033C1A">
      <w:pPr>
        <w:pStyle w:val="Prrafodelista"/>
        <w:numPr>
          <w:ilvl w:val="0"/>
          <w:numId w:val="55"/>
        </w:numPr>
        <w:ind w:left="0" w:firstLine="426"/>
        <w:jc w:val="both"/>
        <w:rPr>
          <w:rFonts w:cstheme="minorHAnsi"/>
        </w:rPr>
      </w:pPr>
      <w:r w:rsidRPr="003C76D4">
        <w:rPr>
          <w:rFonts w:ascii="Century Gothic" w:hAnsi="Century Gothic" w:cstheme="minorHAnsi"/>
          <w:sz w:val="20"/>
          <w:szCs w:val="20"/>
        </w:rPr>
        <w:t>En el caso de que se limite el número de prestadores, las licencias se otorgarán mediante concurso de conformidad con lo establecido en el artículo 115.2 del TRLPEMM.</w:t>
      </w:r>
      <w:r w:rsidRPr="00B82D13">
        <w:rPr>
          <w:rFonts w:cstheme="minorHAnsi"/>
        </w:rPr>
        <w:t xml:space="preserve"> </w:t>
      </w:r>
    </w:p>
    <w:p w14:paraId="7E44200A" w14:textId="2C90AE59" w:rsidR="00CD7A21" w:rsidRPr="00DA1FB8" w:rsidRDefault="00CD7A21" w:rsidP="00DA1FB8">
      <w:pPr>
        <w:jc w:val="both"/>
        <w:rPr>
          <w:rFonts w:cstheme="minorHAnsi"/>
          <w:color w:val="FF0000"/>
        </w:rPr>
      </w:pPr>
    </w:p>
    <w:p w14:paraId="43B03295" w14:textId="77777777" w:rsidR="004006DE" w:rsidRDefault="004006DE">
      <w:pPr>
        <w:rPr>
          <w:rFonts w:ascii="Century Gothic" w:eastAsiaTheme="majorEastAsia" w:hAnsi="Century Gothic" w:cstheme="minorHAnsi"/>
          <w:b/>
          <w:sz w:val="26"/>
          <w:szCs w:val="26"/>
        </w:rPr>
      </w:pPr>
      <w:bookmarkStart w:id="11" w:name="_Toc97882153"/>
      <w:r>
        <w:rPr>
          <w:rFonts w:ascii="Century Gothic" w:hAnsi="Century Gothic" w:cstheme="minorHAnsi"/>
        </w:rPr>
        <w:br w:type="page"/>
      </w:r>
    </w:p>
    <w:p w14:paraId="3A972CA0" w14:textId="6318A649" w:rsidR="00F51BB2" w:rsidRPr="003C76D4" w:rsidRDefault="00565EF0" w:rsidP="00F9635D">
      <w:pPr>
        <w:pStyle w:val="Ttulo2"/>
        <w:spacing w:after="240"/>
        <w:jc w:val="both"/>
        <w:rPr>
          <w:rFonts w:ascii="Century Gothic" w:hAnsi="Century Gothic" w:cstheme="minorHAnsi"/>
        </w:rPr>
      </w:pPr>
      <w:r w:rsidRPr="003C76D4">
        <w:rPr>
          <w:rFonts w:ascii="Century Gothic" w:hAnsi="Century Gothic" w:cstheme="minorHAnsi"/>
        </w:rPr>
        <w:lastRenderedPageBreak/>
        <w:t>Prescri</w:t>
      </w:r>
      <w:r w:rsidR="005F5F54" w:rsidRPr="003C76D4">
        <w:rPr>
          <w:rFonts w:ascii="Century Gothic" w:hAnsi="Century Gothic" w:cstheme="minorHAnsi"/>
        </w:rPr>
        <w:t xml:space="preserve">pción </w:t>
      </w:r>
      <w:r w:rsidR="00102083">
        <w:rPr>
          <w:rFonts w:ascii="Century Gothic" w:hAnsi="Century Gothic" w:cstheme="minorHAnsi"/>
        </w:rPr>
        <w:t>7</w:t>
      </w:r>
      <w:r w:rsidR="00102083" w:rsidRPr="003C76D4">
        <w:rPr>
          <w:rFonts w:ascii="Century Gothic" w:hAnsi="Century Gothic" w:cstheme="minorHAnsi"/>
        </w:rPr>
        <w:t>ª</w:t>
      </w:r>
      <w:r w:rsidRPr="003C76D4">
        <w:rPr>
          <w:rFonts w:ascii="Century Gothic" w:hAnsi="Century Gothic" w:cstheme="minorHAnsi"/>
        </w:rPr>
        <w:t xml:space="preserve">: </w:t>
      </w:r>
      <w:r w:rsidR="00F51BB2" w:rsidRPr="003C76D4">
        <w:rPr>
          <w:rFonts w:ascii="Century Gothic" w:hAnsi="Century Gothic" w:cstheme="minorHAnsi"/>
        </w:rPr>
        <w:t>Modificaci</w:t>
      </w:r>
      <w:r w:rsidR="000F210F" w:rsidRPr="003C76D4">
        <w:rPr>
          <w:rFonts w:ascii="Century Gothic" w:hAnsi="Century Gothic" w:cstheme="minorHAnsi"/>
        </w:rPr>
        <w:t>ón de</w:t>
      </w:r>
      <w:r w:rsidR="002954D5" w:rsidRPr="003C76D4">
        <w:rPr>
          <w:rFonts w:ascii="Century Gothic" w:hAnsi="Century Gothic" w:cstheme="minorHAnsi"/>
        </w:rPr>
        <w:t xml:space="preserve"> este</w:t>
      </w:r>
      <w:r w:rsidR="005F5F54" w:rsidRPr="003C76D4">
        <w:rPr>
          <w:rFonts w:ascii="Century Gothic" w:hAnsi="Century Gothic" w:cstheme="minorHAnsi"/>
        </w:rPr>
        <w:t xml:space="preserve"> PPP</w:t>
      </w:r>
      <w:r w:rsidR="000F210F" w:rsidRPr="003C76D4">
        <w:rPr>
          <w:rFonts w:ascii="Century Gothic" w:hAnsi="Century Gothic" w:cstheme="minorHAnsi"/>
        </w:rPr>
        <w:t xml:space="preserve"> </w:t>
      </w:r>
      <w:r w:rsidR="006F23BD" w:rsidRPr="003C76D4">
        <w:rPr>
          <w:rFonts w:ascii="Century Gothic" w:hAnsi="Century Gothic" w:cstheme="minorHAnsi"/>
        </w:rPr>
        <w:t>y</w:t>
      </w:r>
      <w:r w:rsidR="000F210F" w:rsidRPr="003C76D4">
        <w:rPr>
          <w:rFonts w:ascii="Century Gothic" w:hAnsi="Century Gothic" w:cstheme="minorHAnsi"/>
        </w:rPr>
        <w:t xml:space="preserve"> de las </w:t>
      </w:r>
      <w:r w:rsidR="00D113D6" w:rsidRPr="003C76D4">
        <w:rPr>
          <w:rFonts w:ascii="Century Gothic" w:hAnsi="Century Gothic" w:cstheme="minorHAnsi"/>
        </w:rPr>
        <w:t>licencia</w:t>
      </w:r>
      <w:r w:rsidR="000F210F" w:rsidRPr="003C76D4">
        <w:rPr>
          <w:rFonts w:ascii="Century Gothic" w:hAnsi="Century Gothic" w:cstheme="minorHAnsi"/>
        </w:rPr>
        <w:t>s</w:t>
      </w:r>
      <w:bookmarkEnd w:id="11"/>
    </w:p>
    <w:p w14:paraId="5497C6E6" w14:textId="77777777" w:rsidR="00565EF0" w:rsidRPr="003C76D4" w:rsidRDefault="008E6408" w:rsidP="00033C1A">
      <w:pPr>
        <w:pStyle w:val="Prrafodelista"/>
        <w:numPr>
          <w:ilvl w:val="0"/>
          <w:numId w:val="12"/>
        </w:numPr>
        <w:spacing w:after="240"/>
        <w:jc w:val="both"/>
        <w:rPr>
          <w:rFonts w:ascii="Century Gothic" w:hAnsi="Century Gothic" w:cstheme="minorHAnsi"/>
          <w:b/>
          <w:bCs/>
          <w:sz w:val="20"/>
          <w:szCs w:val="20"/>
        </w:rPr>
      </w:pPr>
      <w:r w:rsidRPr="003C76D4">
        <w:rPr>
          <w:rFonts w:ascii="Century Gothic" w:hAnsi="Century Gothic" w:cstheme="minorHAnsi"/>
          <w:b/>
          <w:bCs/>
          <w:sz w:val="20"/>
          <w:szCs w:val="20"/>
        </w:rPr>
        <w:t xml:space="preserve">Del </w:t>
      </w:r>
      <w:r w:rsidR="0070511B" w:rsidRPr="003C76D4">
        <w:rPr>
          <w:rFonts w:ascii="Century Gothic" w:hAnsi="Century Gothic" w:cstheme="minorHAnsi"/>
          <w:b/>
          <w:bCs/>
          <w:sz w:val="20"/>
          <w:szCs w:val="20"/>
        </w:rPr>
        <w:t>PPP</w:t>
      </w:r>
    </w:p>
    <w:p w14:paraId="06419095" w14:textId="73B7EAA8" w:rsidR="00DA1FB8" w:rsidRPr="00A8620D" w:rsidRDefault="00DA1FB8" w:rsidP="004006DE">
      <w:pPr>
        <w:pStyle w:val="Prrafodelista"/>
        <w:numPr>
          <w:ilvl w:val="0"/>
          <w:numId w:val="73"/>
        </w:numPr>
        <w:ind w:left="0" w:firstLine="349"/>
        <w:jc w:val="both"/>
        <w:rPr>
          <w:rFonts w:ascii="Century Gothic" w:hAnsi="Century Gothic" w:cstheme="minorHAnsi"/>
          <w:sz w:val="20"/>
          <w:szCs w:val="20"/>
        </w:rPr>
      </w:pPr>
      <w:r w:rsidRPr="00A8620D">
        <w:rPr>
          <w:rFonts w:ascii="Century Gothic" w:hAnsi="Century Gothic" w:cstheme="minorHAnsi"/>
          <w:sz w:val="20"/>
          <w:szCs w:val="20"/>
        </w:rPr>
        <w:t>La Autoridad Portuaria podrá modificar este Pliego de prescripciones particulares</w:t>
      </w:r>
      <w:r w:rsidR="004006DE">
        <w:rPr>
          <w:rFonts w:ascii="Century Gothic" w:hAnsi="Century Gothic" w:cstheme="minorHAnsi"/>
          <w:sz w:val="20"/>
          <w:szCs w:val="20"/>
        </w:rPr>
        <w:t xml:space="preserve"> </w:t>
      </w:r>
      <w:r w:rsidRPr="00A8620D">
        <w:rPr>
          <w:rFonts w:ascii="Century Gothic" w:hAnsi="Century Gothic" w:cstheme="minorHAnsi"/>
          <w:sz w:val="20"/>
          <w:szCs w:val="20"/>
        </w:rPr>
        <w:t xml:space="preserve">de acuerdo con lo establecido en el artículo 113.2 del TRLPEMM. </w:t>
      </w:r>
    </w:p>
    <w:p w14:paraId="1C5458E2" w14:textId="2659F40F" w:rsidR="00DA1FB8" w:rsidRDefault="00DA1FB8" w:rsidP="004006DE">
      <w:pPr>
        <w:pStyle w:val="Prrafodelista"/>
        <w:numPr>
          <w:ilvl w:val="0"/>
          <w:numId w:val="73"/>
        </w:numPr>
        <w:ind w:left="0" w:firstLine="349"/>
        <w:jc w:val="both"/>
        <w:rPr>
          <w:rFonts w:ascii="Century Gothic" w:hAnsi="Century Gothic" w:cstheme="minorHAnsi"/>
          <w:sz w:val="20"/>
          <w:szCs w:val="20"/>
        </w:rPr>
      </w:pPr>
      <w:r w:rsidRPr="00A8620D">
        <w:rPr>
          <w:rFonts w:ascii="Century Gothic" w:hAnsi="Century Gothic" w:cstheme="minorHAnsi"/>
          <w:sz w:val="20"/>
          <w:szCs w:val="20"/>
        </w:rPr>
        <w:t xml:space="preserve">La modificación del Pliego de prescripciones particulares se realizará con idénticos trámites que los seguidos para su aprobación según lo dispuesto en el art. 113.1 TRLPEMM, procediéndose posteriormente a la modificación de la(s) correspondiente(s) licencia(s) en los términos indicados a continuación. </w:t>
      </w:r>
    </w:p>
    <w:p w14:paraId="63F4A802" w14:textId="77777777" w:rsidR="00DA1FB8" w:rsidRPr="00A8620D" w:rsidRDefault="00DA1FB8" w:rsidP="00DA1FB8">
      <w:pPr>
        <w:pStyle w:val="Prrafodelista"/>
        <w:ind w:left="1068"/>
        <w:jc w:val="both"/>
        <w:rPr>
          <w:rFonts w:ascii="Century Gothic" w:hAnsi="Century Gothic" w:cstheme="minorHAnsi"/>
          <w:sz w:val="20"/>
          <w:szCs w:val="20"/>
        </w:rPr>
      </w:pPr>
    </w:p>
    <w:p w14:paraId="454BACB4" w14:textId="3FCE7FC1" w:rsidR="00F51BB2" w:rsidRPr="003C76D4" w:rsidRDefault="000F210F" w:rsidP="00033C1A">
      <w:pPr>
        <w:pStyle w:val="Prrafodelista"/>
        <w:numPr>
          <w:ilvl w:val="0"/>
          <w:numId w:val="12"/>
        </w:numPr>
        <w:spacing w:after="240"/>
        <w:jc w:val="both"/>
        <w:rPr>
          <w:rFonts w:ascii="Century Gothic" w:hAnsi="Century Gothic" w:cstheme="minorHAnsi"/>
          <w:b/>
          <w:bCs/>
          <w:sz w:val="20"/>
          <w:szCs w:val="20"/>
        </w:rPr>
      </w:pPr>
      <w:r w:rsidRPr="003C76D4">
        <w:rPr>
          <w:rFonts w:ascii="Century Gothic" w:hAnsi="Century Gothic" w:cstheme="minorHAnsi"/>
          <w:b/>
          <w:bCs/>
          <w:sz w:val="20"/>
          <w:szCs w:val="20"/>
        </w:rPr>
        <w:t xml:space="preserve">De las </w:t>
      </w:r>
      <w:r w:rsidR="00D113D6" w:rsidRPr="003C76D4">
        <w:rPr>
          <w:rFonts w:ascii="Century Gothic" w:hAnsi="Century Gothic" w:cstheme="minorHAnsi"/>
          <w:b/>
          <w:bCs/>
          <w:sz w:val="20"/>
          <w:szCs w:val="20"/>
        </w:rPr>
        <w:t>licencia</w:t>
      </w:r>
      <w:r w:rsidR="00565EF0" w:rsidRPr="003C76D4">
        <w:rPr>
          <w:rFonts w:ascii="Century Gothic" w:hAnsi="Century Gothic" w:cstheme="minorHAnsi"/>
          <w:b/>
          <w:bCs/>
          <w:sz w:val="20"/>
          <w:szCs w:val="20"/>
        </w:rPr>
        <w:t>s</w:t>
      </w:r>
    </w:p>
    <w:p w14:paraId="032D40FF" w14:textId="77777777" w:rsidR="00E31D19" w:rsidRPr="003C76D4" w:rsidRDefault="00E31D19" w:rsidP="00033C1A">
      <w:pPr>
        <w:pStyle w:val="Prrafodelista"/>
        <w:numPr>
          <w:ilvl w:val="0"/>
          <w:numId w:val="14"/>
        </w:numPr>
        <w:ind w:left="0" w:firstLine="426"/>
        <w:jc w:val="both"/>
        <w:rPr>
          <w:rFonts w:ascii="Century Gothic" w:hAnsi="Century Gothic" w:cstheme="minorHAnsi"/>
          <w:sz w:val="20"/>
          <w:szCs w:val="20"/>
        </w:rPr>
      </w:pPr>
      <w:r w:rsidRPr="003C76D4">
        <w:rPr>
          <w:rFonts w:ascii="Century Gothic" w:hAnsi="Century Gothic" w:cstheme="minorHAnsi"/>
          <w:sz w:val="20"/>
          <w:szCs w:val="20"/>
        </w:rPr>
        <w:t xml:space="preserve">De acuerdo con lo establecido en </w:t>
      </w:r>
      <w:r w:rsidR="00F81D61" w:rsidRPr="003C76D4">
        <w:rPr>
          <w:rFonts w:ascii="Century Gothic" w:hAnsi="Century Gothic" w:cstheme="minorHAnsi"/>
          <w:sz w:val="20"/>
          <w:szCs w:val="20"/>
        </w:rPr>
        <w:t>el artículo</w:t>
      </w:r>
      <w:r w:rsidRPr="003C76D4">
        <w:rPr>
          <w:rFonts w:ascii="Century Gothic" w:hAnsi="Century Gothic" w:cstheme="minorHAnsi"/>
          <w:sz w:val="20"/>
          <w:szCs w:val="20"/>
        </w:rPr>
        <w:t xml:space="preserve"> 117.2 del TRLPEMM, siguiendo los principios de objetividad y proporcionalidad, la Autoridad Portuaria podrá modificar el contenido de las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s, previa audiencia a los interesados, cuando haya sido modificado este </w:t>
      </w:r>
      <w:r w:rsidR="0070511B" w:rsidRPr="003C76D4">
        <w:rPr>
          <w:rFonts w:ascii="Century Gothic" w:hAnsi="Century Gothic" w:cstheme="minorHAnsi"/>
          <w:sz w:val="20"/>
          <w:szCs w:val="20"/>
        </w:rPr>
        <w:t>PPP</w:t>
      </w:r>
      <w:r w:rsidR="001F19A7" w:rsidRPr="003C76D4">
        <w:rPr>
          <w:rFonts w:ascii="Century Gothic" w:hAnsi="Century Gothic" w:cstheme="minorHAnsi"/>
          <w:sz w:val="20"/>
          <w:szCs w:val="20"/>
        </w:rPr>
        <w:t xml:space="preserve"> </w:t>
      </w:r>
      <w:r w:rsidRPr="003C76D4">
        <w:rPr>
          <w:rFonts w:ascii="Century Gothic" w:hAnsi="Century Gothic" w:cstheme="minorHAnsi"/>
          <w:sz w:val="20"/>
          <w:szCs w:val="20"/>
        </w:rPr>
        <w:t xml:space="preserve">del servicio. </w:t>
      </w:r>
    </w:p>
    <w:p w14:paraId="56D55507" w14:textId="0C6029E0" w:rsidR="00DA1FB8" w:rsidRDefault="00E31D19" w:rsidP="00033C1A">
      <w:pPr>
        <w:pStyle w:val="Prrafodelista"/>
        <w:numPr>
          <w:ilvl w:val="0"/>
          <w:numId w:val="14"/>
        </w:numPr>
        <w:ind w:left="0" w:firstLine="426"/>
        <w:jc w:val="both"/>
        <w:rPr>
          <w:rFonts w:ascii="Century Gothic" w:hAnsi="Century Gothic" w:cstheme="minorHAnsi"/>
          <w:sz w:val="20"/>
          <w:szCs w:val="20"/>
        </w:rPr>
      </w:pPr>
      <w:bookmarkStart w:id="12" w:name="_Hlk95383463"/>
      <w:r w:rsidRPr="003C76D4">
        <w:rPr>
          <w:rFonts w:ascii="Century Gothic" w:hAnsi="Century Gothic" w:cstheme="minorHAnsi"/>
          <w:sz w:val="20"/>
          <w:szCs w:val="20"/>
        </w:rPr>
        <w:t xml:space="preserve">Cuando se modifique este </w:t>
      </w:r>
      <w:r w:rsidR="0070511B" w:rsidRPr="003C76D4">
        <w:rPr>
          <w:rFonts w:ascii="Century Gothic" w:hAnsi="Century Gothic" w:cstheme="minorHAnsi"/>
          <w:sz w:val="20"/>
          <w:szCs w:val="20"/>
        </w:rPr>
        <w:t>PPP</w:t>
      </w:r>
      <w:r w:rsidRPr="003C76D4">
        <w:rPr>
          <w:rFonts w:ascii="Century Gothic" w:hAnsi="Century Gothic" w:cstheme="minorHAnsi"/>
          <w:sz w:val="20"/>
          <w:szCs w:val="20"/>
        </w:rPr>
        <w:t xml:space="preserve"> de acuerdo con lo indicado en el </w:t>
      </w:r>
      <w:r w:rsidR="007251BC" w:rsidRPr="003C76D4">
        <w:rPr>
          <w:rFonts w:ascii="Century Gothic" w:hAnsi="Century Gothic" w:cstheme="minorHAnsi"/>
          <w:sz w:val="20"/>
          <w:szCs w:val="20"/>
        </w:rPr>
        <w:t xml:space="preserve">apartado </w:t>
      </w:r>
      <w:r w:rsidRPr="003C76D4">
        <w:rPr>
          <w:rFonts w:ascii="Century Gothic" w:hAnsi="Century Gothic" w:cstheme="minorHAnsi"/>
          <w:sz w:val="20"/>
          <w:szCs w:val="20"/>
        </w:rPr>
        <w:t xml:space="preserve">anterior, los </w:t>
      </w:r>
      <w:r w:rsidR="00D113D6" w:rsidRPr="003C76D4">
        <w:rPr>
          <w:rFonts w:ascii="Century Gothic" w:hAnsi="Century Gothic" w:cstheme="minorHAnsi"/>
          <w:sz w:val="20"/>
          <w:szCs w:val="20"/>
        </w:rPr>
        <w:t>prestador</w:t>
      </w:r>
      <w:r w:rsidRPr="003C76D4">
        <w:rPr>
          <w:rFonts w:ascii="Century Gothic" w:hAnsi="Century Gothic" w:cstheme="minorHAnsi"/>
          <w:sz w:val="20"/>
          <w:szCs w:val="20"/>
        </w:rPr>
        <w:t>es deberán adaptarse a dichas modificaciones en el plazo máximo que se establezca</w:t>
      </w:r>
      <w:r w:rsidR="008F3E00" w:rsidRPr="003C76D4">
        <w:rPr>
          <w:rFonts w:ascii="Century Gothic" w:hAnsi="Century Gothic" w:cstheme="minorHAnsi"/>
          <w:sz w:val="20"/>
          <w:szCs w:val="20"/>
        </w:rPr>
        <w:t xml:space="preserve"> en</w:t>
      </w:r>
      <w:r w:rsidRPr="003C76D4">
        <w:rPr>
          <w:rFonts w:ascii="Century Gothic" w:hAnsi="Century Gothic" w:cstheme="minorHAnsi"/>
          <w:sz w:val="20"/>
          <w:szCs w:val="20"/>
        </w:rPr>
        <w:t xml:space="preserve"> </w:t>
      </w:r>
      <w:r w:rsidR="00F81D61" w:rsidRPr="003C76D4">
        <w:rPr>
          <w:rFonts w:ascii="Century Gothic" w:hAnsi="Century Gothic" w:cstheme="minorHAnsi"/>
          <w:sz w:val="20"/>
          <w:szCs w:val="20"/>
        </w:rPr>
        <w:t>dicha modificación</w:t>
      </w:r>
      <w:r w:rsidRPr="003C76D4">
        <w:rPr>
          <w:rFonts w:ascii="Century Gothic" w:hAnsi="Century Gothic" w:cstheme="minorHAnsi"/>
          <w:sz w:val="20"/>
          <w:szCs w:val="20"/>
        </w:rPr>
        <w:t xml:space="preserve">. Transcurrido dicho plazo sin que haya tenido lugar la adaptación, las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s quedarán sin efecto.</w:t>
      </w:r>
    </w:p>
    <w:bookmarkEnd w:id="12"/>
    <w:p w14:paraId="5D23F049" w14:textId="77777777" w:rsidR="00DA1FB8" w:rsidRPr="00DA1FB8" w:rsidRDefault="00DA1FB8" w:rsidP="00DA1FB8">
      <w:pPr>
        <w:jc w:val="both"/>
        <w:rPr>
          <w:rFonts w:ascii="Century Gothic" w:hAnsi="Century Gothic" w:cstheme="minorHAnsi"/>
          <w:sz w:val="20"/>
          <w:szCs w:val="20"/>
        </w:rPr>
      </w:pPr>
    </w:p>
    <w:p w14:paraId="169BCEF7" w14:textId="279CAD91" w:rsidR="003F089E" w:rsidRPr="003C76D4" w:rsidRDefault="003F089E" w:rsidP="00F9635D">
      <w:pPr>
        <w:pStyle w:val="Ttulo2"/>
        <w:spacing w:after="240"/>
        <w:jc w:val="both"/>
        <w:rPr>
          <w:rFonts w:ascii="Century Gothic" w:hAnsi="Century Gothic" w:cstheme="minorHAnsi"/>
        </w:rPr>
      </w:pPr>
      <w:bookmarkStart w:id="13" w:name="_Toc97882154"/>
      <w:r w:rsidRPr="003C76D4">
        <w:rPr>
          <w:rFonts w:ascii="Century Gothic" w:hAnsi="Century Gothic" w:cstheme="minorHAnsi"/>
        </w:rPr>
        <w:t xml:space="preserve">Prescripción </w:t>
      </w:r>
      <w:r w:rsidR="00102083">
        <w:rPr>
          <w:rFonts w:ascii="Century Gothic" w:hAnsi="Century Gothic" w:cstheme="minorHAnsi"/>
        </w:rPr>
        <w:t>8</w:t>
      </w:r>
      <w:r w:rsidR="00102083" w:rsidRPr="003C76D4">
        <w:rPr>
          <w:rFonts w:ascii="Century Gothic" w:hAnsi="Century Gothic" w:cstheme="minorHAnsi"/>
        </w:rPr>
        <w:t>ª</w:t>
      </w:r>
      <w:r w:rsidRPr="003C76D4">
        <w:rPr>
          <w:rFonts w:ascii="Century Gothic" w:hAnsi="Century Gothic" w:cstheme="minorHAnsi"/>
        </w:rPr>
        <w:t>: Extinción de las licencias</w:t>
      </w:r>
      <w:bookmarkEnd w:id="13"/>
    </w:p>
    <w:p w14:paraId="496B1B7E" w14:textId="00B24DA9" w:rsidR="00B22745" w:rsidRPr="00661391" w:rsidRDefault="001336F8" w:rsidP="00B22745">
      <w:pPr>
        <w:spacing w:after="240"/>
        <w:jc w:val="both"/>
        <w:rPr>
          <w:rFonts w:ascii="Century Gothic" w:hAnsi="Century Gothic" w:cstheme="minorHAnsi"/>
          <w:sz w:val="20"/>
          <w:szCs w:val="20"/>
        </w:rPr>
      </w:pPr>
      <w:bookmarkStart w:id="14" w:name="_Prescripción_5ª:_Plazo"/>
      <w:bookmarkEnd w:id="14"/>
      <w:r>
        <w:rPr>
          <w:rFonts w:ascii="Century Gothic" w:hAnsi="Century Gothic" w:cstheme="minorHAnsi"/>
          <w:sz w:val="20"/>
          <w:szCs w:val="20"/>
        </w:rPr>
        <w:t xml:space="preserve">1. </w:t>
      </w:r>
      <w:bookmarkStart w:id="15" w:name="_Hlk96070703"/>
      <w:r w:rsidR="00B22745">
        <w:rPr>
          <w:rFonts w:ascii="Century Gothic" w:hAnsi="Century Gothic" w:cstheme="minorHAnsi"/>
          <w:sz w:val="20"/>
          <w:szCs w:val="20"/>
        </w:rPr>
        <w:t>Las licencias se extinguirán por alguna de las siguientes causas:</w:t>
      </w:r>
    </w:p>
    <w:bookmarkEnd w:id="15"/>
    <w:p w14:paraId="55BF93E5" w14:textId="77777777" w:rsidR="00102083" w:rsidRPr="003C76D4" w:rsidRDefault="00102083" w:rsidP="00102083">
      <w:pPr>
        <w:pStyle w:val="Prrafodelista"/>
        <w:numPr>
          <w:ilvl w:val="0"/>
          <w:numId w:val="68"/>
        </w:numPr>
        <w:spacing w:after="240"/>
        <w:jc w:val="both"/>
        <w:rPr>
          <w:rFonts w:ascii="Century Gothic" w:hAnsi="Century Gothic" w:cstheme="minorHAnsi"/>
          <w:sz w:val="20"/>
          <w:szCs w:val="20"/>
        </w:rPr>
      </w:pPr>
      <w:r>
        <w:rPr>
          <w:rFonts w:ascii="Century Gothic" w:hAnsi="Century Gothic" w:cstheme="minorHAnsi"/>
          <w:sz w:val="20"/>
          <w:szCs w:val="20"/>
        </w:rPr>
        <w:t xml:space="preserve">Por las </w:t>
      </w:r>
      <w:r w:rsidRPr="003C76D4">
        <w:rPr>
          <w:rFonts w:ascii="Century Gothic" w:hAnsi="Century Gothic" w:cstheme="minorHAnsi"/>
          <w:sz w:val="20"/>
          <w:szCs w:val="20"/>
        </w:rPr>
        <w:t xml:space="preserve">causas establecidas en el artículo 119.1 a), b), c), </w:t>
      </w:r>
      <w:r>
        <w:rPr>
          <w:rFonts w:ascii="Century Gothic" w:hAnsi="Century Gothic" w:cstheme="minorHAnsi"/>
          <w:sz w:val="20"/>
          <w:szCs w:val="20"/>
        </w:rPr>
        <w:t xml:space="preserve">y </w:t>
      </w:r>
      <w:r w:rsidRPr="003C76D4">
        <w:rPr>
          <w:rFonts w:ascii="Century Gothic" w:hAnsi="Century Gothic" w:cstheme="minorHAnsi"/>
          <w:sz w:val="20"/>
          <w:szCs w:val="20"/>
        </w:rPr>
        <w:t>d) del TRLPEMM.</w:t>
      </w:r>
    </w:p>
    <w:p w14:paraId="3199903C" w14:textId="77777777" w:rsidR="00102083" w:rsidRDefault="00102083" w:rsidP="00102083">
      <w:pPr>
        <w:pStyle w:val="Prrafodelista"/>
        <w:numPr>
          <w:ilvl w:val="0"/>
          <w:numId w:val="68"/>
        </w:numPr>
        <w:ind w:left="0" w:firstLine="426"/>
        <w:jc w:val="both"/>
        <w:rPr>
          <w:rFonts w:ascii="Century Gothic" w:hAnsi="Century Gothic" w:cstheme="minorHAnsi"/>
          <w:sz w:val="20"/>
          <w:szCs w:val="20"/>
        </w:rPr>
      </w:pPr>
      <w:r>
        <w:rPr>
          <w:rFonts w:ascii="Century Gothic" w:hAnsi="Century Gothic" w:cstheme="minorHAnsi"/>
          <w:sz w:val="20"/>
          <w:szCs w:val="20"/>
        </w:rPr>
        <w:t>Por las siguientes causas no asociadas a incumplimiento:</w:t>
      </w:r>
    </w:p>
    <w:p w14:paraId="6B3F11AE" w14:textId="5E69ADC5" w:rsidR="00102083" w:rsidRDefault="00102083" w:rsidP="00102083">
      <w:pPr>
        <w:pStyle w:val="Prrafodelista"/>
        <w:numPr>
          <w:ilvl w:val="0"/>
          <w:numId w:val="70"/>
        </w:numPr>
        <w:rPr>
          <w:rFonts w:ascii="Century Gothic" w:hAnsi="Century Gothic" w:cstheme="minorHAnsi"/>
          <w:sz w:val="20"/>
          <w:szCs w:val="20"/>
        </w:rPr>
      </w:pPr>
      <w:r w:rsidRPr="00ED0DEB">
        <w:rPr>
          <w:rFonts w:ascii="Century Gothic" w:hAnsi="Century Gothic" w:cstheme="minorHAnsi"/>
          <w:sz w:val="20"/>
          <w:szCs w:val="20"/>
        </w:rPr>
        <w:t xml:space="preserve">Renuncia del titular con el preaviso previsto en la Prescripción </w:t>
      </w:r>
      <w:r w:rsidR="00CB4494">
        <w:rPr>
          <w:rFonts w:ascii="Century Gothic" w:hAnsi="Century Gothic" w:cstheme="minorHAnsi"/>
          <w:sz w:val="20"/>
          <w:szCs w:val="20"/>
        </w:rPr>
        <w:t>5</w:t>
      </w:r>
      <w:r w:rsidRPr="00ED0DEB">
        <w:rPr>
          <w:rFonts w:ascii="Century Gothic" w:hAnsi="Century Gothic" w:cstheme="minorHAnsi"/>
          <w:sz w:val="20"/>
          <w:szCs w:val="20"/>
        </w:rPr>
        <w:t>ª.</w:t>
      </w:r>
    </w:p>
    <w:p w14:paraId="6D962FC7" w14:textId="77777777" w:rsidR="00102083" w:rsidRPr="00960E42" w:rsidRDefault="00102083" w:rsidP="00102083">
      <w:pPr>
        <w:pStyle w:val="Prrafodelista"/>
        <w:numPr>
          <w:ilvl w:val="0"/>
          <w:numId w:val="70"/>
        </w:numPr>
        <w:rPr>
          <w:rFonts w:ascii="Century Gothic" w:hAnsi="Century Gothic" w:cstheme="minorHAnsi"/>
          <w:sz w:val="20"/>
          <w:szCs w:val="20"/>
        </w:rPr>
      </w:pPr>
      <w:r w:rsidRPr="00960E42">
        <w:rPr>
          <w:rFonts w:ascii="Century Gothic" w:hAnsi="Century Gothic" w:cstheme="minorHAnsi"/>
          <w:sz w:val="20"/>
          <w:szCs w:val="20"/>
        </w:rPr>
        <w:t>Fallecimiento del titular de la licencia, si es persona física y no existe petición de continuidad por parte de sus sucesores, en el plazo de un año desde la fecha de defunción, y previo requerimiento de la Autoridad Portuaria.</w:t>
      </w:r>
    </w:p>
    <w:p w14:paraId="35B3D0F7" w14:textId="77777777" w:rsidR="00102083" w:rsidRPr="00ED0DEB" w:rsidRDefault="00102083" w:rsidP="00102083">
      <w:pPr>
        <w:pStyle w:val="Prrafodelista"/>
        <w:numPr>
          <w:ilvl w:val="0"/>
          <w:numId w:val="70"/>
        </w:numPr>
        <w:jc w:val="both"/>
        <w:rPr>
          <w:rFonts w:ascii="Century Gothic" w:hAnsi="Century Gothic" w:cstheme="minorHAnsi"/>
          <w:sz w:val="20"/>
          <w:szCs w:val="20"/>
        </w:rPr>
      </w:pPr>
      <w:r w:rsidRPr="00ED0DEB">
        <w:rPr>
          <w:rFonts w:ascii="Century Gothic" w:hAnsi="Century Gothic" w:cstheme="minorHAnsi"/>
          <w:sz w:val="20"/>
          <w:szCs w:val="20"/>
        </w:rPr>
        <w:t xml:space="preserve">La liquidación o extinción de la persona jurídica si el titular lo fuese. </w:t>
      </w:r>
    </w:p>
    <w:p w14:paraId="4E646E51" w14:textId="77777777" w:rsidR="00102083" w:rsidRPr="003C76D4" w:rsidRDefault="00102083" w:rsidP="00102083">
      <w:pPr>
        <w:pStyle w:val="Prrafodelista"/>
        <w:numPr>
          <w:ilvl w:val="0"/>
          <w:numId w:val="68"/>
        </w:numPr>
        <w:ind w:left="0" w:firstLine="426"/>
        <w:jc w:val="both"/>
        <w:rPr>
          <w:rFonts w:ascii="Century Gothic" w:hAnsi="Century Gothic" w:cstheme="minorHAnsi"/>
          <w:sz w:val="20"/>
          <w:szCs w:val="20"/>
        </w:rPr>
      </w:pPr>
      <w:r>
        <w:rPr>
          <w:rFonts w:ascii="Century Gothic" w:hAnsi="Century Gothic" w:cstheme="minorHAnsi"/>
          <w:sz w:val="20"/>
          <w:szCs w:val="20"/>
        </w:rPr>
        <w:t>Por causa de revocación por incumplimiento grave del título de la licencia y, en particular, por alguna de las siguientes</w:t>
      </w:r>
      <w:r w:rsidRPr="003C76D4">
        <w:rPr>
          <w:rFonts w:ascii="Century Gothic" w:hAnsi="Century Gothic" w:cstheme="minorHAnsi"/>
          <w:sz w:val="20"/>
          <w:szCs w:val="20"/>
        </w:rPr>
        <w:t>:</w:t>
      </w:r>
    </w:p>
    <w:p w14:paraId="7DE90A6A" w14:textId="77777777" w:rsidR="00102083" w:rsidRPr="00F9635D" w:rsidRDefault="00102083" w:rsidP="00102083">
      <w:pPr>
        <w:pStyle w:val="Prrafodelista"/>
        <w:numPr>
          <w:ilvl w:val="0"/>
          <w:numId w:val="75"/>
        </w:numPr>
        <w:jc w:val="both"/>
        <w:rPr>
          <w:rFonts w:ascii="Century Gothic" w:hAnsi="Century Gothic" w:cstheme="minorHAnsi"/>
          <w:sz w:val="20"/>
          <w:szCs w:val="20"/>
        </w:rPr>
      </w:pPr>
      <w:r w:rsidRPr="00F9635D">
        <w:rPr>
          <w:rFonts w:ascii="Century Gothic" w:hAnsi="Century Gothic" w:cstheme="minorHAnsi"/>
          <w:sz w:val="20"/>
          <w:szCs w:val="20"/>
        </w:rPr>
        <w:t xml:space="preserve">En el supuesto de impago a la Autoridad Portuaria de las tasas y tarifas que se devenguen, procederá la revocación de la licencia transcurrido el plazo de </w:t>
      </w:r>
      <w:r w:rsidRPr="00F9635D">
        <w:rPr>
          <w:rFonts w:ascii="Century Gothic" w:hAnsi="Century Gothic" w:cstheme="minorHAnsi"/>
          <w:color w:val="FF0000"/>
          <w:sz w:val="20"/>
          <w:szCs w:val="20"/>
        </w:rPr>
        <w:t>XXXXXX</w:t>
      </w:r>
      <w:r w:rsidRPr="00F9635D">
        <w:rPr>
          <w:rFonts w:ascii="Century Gothic" w:hAnsi="Century Gothic" w:cstheme="minorHAnsi"/>
          <w:sz w:val="20"/>
          <w:szCs w:val="20"/>
        </w:rPr>
        <w:t xml:space="preserve"> meses desde la finalización del período de pago voluntario, salvo que el deudor haya presentado un plan de pagos y cancelación de deuda, que sea aprobado por la Autoridad Portuaria. Si el plan de pagos fuera rechazado, el deudor dispondrá de otros 30 días para liquidar el total de la deuda, y en el caso de que no se liquidase, la licencia quedaría definitivamente extinguida.</w:t>
      </w:r>
    </w:p>
    <w:p w14:paraId="70418169"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El</w:t>
      </w:r>
      <w:r w:rsidRPr="003C76D4">
        <w:rPr>
          <w:rFonts w:ascii="Century Gothic" w:hAnsi="Century Gothic" w:cstheme="minorHAnsi"/>
          <w:sz w:val="20"/>
          <w:szCs w:val="20"/>
        </w:rPr>
        <w:t xml:space="preserve"> incumplimiento de la obligación de suministrar a la Autoridad Portuaria la información que corresponda, así como facilitar información falsa o de forma incorrecta o incompleta reiteradamente.</w:t>
      </w:r>
    </w:p>
    <w:p w14:paraId="1C0E918F"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sidRPr="003C76D4">
        <w:rPr>
          <w:rFonts w:ascii="Century Gothic" w:hAnsi="Century Gothic" w:cstheme="minorHAnsi"/>
          <w:sz w:val="20"/>
          <w:szCs w:val="20"/>
        </w:rPr>
        <w:t>El incumplimiento por exceso de las tarifas del prestador publicadas y de las tarifas máximas</w:t>
      </w:r>
      <w:r>
        <w:rPr>
          <w:rFonts w:ascii="Century Gothic" w:hAnsi="Century Gothic" w:cstheme="minorHAnsi"/>
          <w:sz w:val="20"/>
          <w:szCs w:val="20"/>
        </w:rPr>
        <w:t>,</w:t>
      </w:r>
      <w:r w:rsidRPr="003C76D4">
        <w:rPr>
          <w:rFonts w:ascii="Century Gothic" w:hAnsi="Century Gothic" w:cstheme="minorHAnsi"/>
          <w:sz w:val="20"/>
          <w:szCs w:val="20"/>
        </w:rPr>
        <w:t xml:space="preserve"> cuando sean de aplicación.</w:t>
      </w:r>
    </w:p>
    <w:p w14:paraId="75F2CA87"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La facturación</w:t>
      </w:r>
      <w:r w:rsidRPr="003C76D4">
        <w:rPr>
          <w:rFonts w:ascii="Century Gothic" w:hAnsi="Century Gothic" w:cstheme="minorHAnsi"/>
          <w:sz w:val="20"/>
          <w:szCs w:val="20"/>
        </w:rPr>
        <w:t xml:space="preserve"> de servicios o conceptos indebidos a los usuarios o a la Autoridad Portuaria o </w:t>
      </w:r>
      <w:r>
        <w:rPr>
          <w:rFonts w:ascii="Century Gothic" w:hAnsi="Century Gothic" w:cstheme="minorHAnsi"/>
          <w:sz w:val="20"/>
          <w:szCs w:val="20"/>
        </w:rPr>
        <w:t xml:space="preserve">el </w:t>
      </w:r>
      <w:r w:rsidRPr="003C76D4">
        <w:rPr>
          <w:rFonts w:ascii="Century Gothic" w:hAnsi="Century Gothic" w:cstheme="minorHAnsi"/>
          <w:sz w:val="20"/>
          <w:szCs w:val="20"/>
        </w:rPr>
        <w:t>falseamiento de datos sobre los servicios prestados.</w:t>
      </w:r>
    </w:p>
    <w:p w14:paraId="7E5083FE"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La falta de inicio de</w:t>
      </w:r>
      <w:r w:rsidRPr="003C76D4">
        <w:rPr>
          <w:rFonts w:ascii="Century Gothic" w:hAnsi="Century Gothic" w:cstheme="minorHAnsi"/>
          <w:sz w:val="20"/>
          <w:szCs w:val="20"/>
        </w:rPr>
        <w:t xml:space="preserve"> la actividad en el plazo establecido en este PPP.</w:t>
      </w:r>
    </w:p>
    <w:p w14:paraId="71E4974A"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lastRenderedPageBreak/>
        <w:t>La transmisión</w:t>
      </w:r>
      <w:r w:rsidRPr="003C76D4">
        <w:rPr>
          <w:rFonts w:ascii="Century Gothic" w:hAnsi="Century Gothic" w:cstheme="minorHAnsi"/>
          <w:sz w:val="20"/>
          <w:szCs w:val="20"/>
        </w:rPr>
        <w:t xml:space="preserve"> de la licencia a un tercero sin la autorización de la Autoridad Portuaria.</w:t>
      </w:r>
    </w:p>
    <w:p w14:paraId="698CE100"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La falta de constitución de</w:t>
      </w:r>
      <w:r w:rsidRPr="003C76D4">
        <w:rPr>
          <w:rFonts w:ascii="Century Gothic" w:hAnsi="Century Gothic" w:cstheme="minorHAnsi"/>
          <w:sz w:val="20"/>
          <w:szCs w:val="20"/>
        </w:rPr>
        <w:t xml:space="preserve"> la garantía </w:t>
      </w:r>
      <w:r>
        <w:rPr>
          <w:rFonts w:ascii="Century Gothic" w:hAnsi="Century Gothic" w:cstheme="minorHAnsi"/>
          <w:sz w:val="20"/>
          <w:szCs w:val="20"/>
        </w:rPr>
        <w:t>o de</w:t>
      </w:r>
      <w:r w:rsidRPr="003C76D4">
        <w:rPr>
          <w:rFonts w:ascii="Century Gothic" w:hAnsi="Century Gothic" w:cstheme="minorHAnsi"/>
          <w:sz w:val="20"/>
          <w:szCs w:val="20"/>
        </w:rPr>
        <w:t xml:space="preserve"> los seguros indicados en este PPP en el plazo establecido.</w:t>
      </w:r>
    </w:p>
    <w:p w14:paraId="5CA0A539"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La falta de reposición</w:t>
      </w:r>
      <w:r w:rsidRPr="003C76D4">
        <w:rPr>
          <w:rFonts w:ascii="Century Gothic" w:hAnsi="Century Gothic" w:cstheme="minorHAnsi"/>
          <w:sz w:val="20"/>
          <w:szCs w:val="20"/>
        </w:rPr>
        <w:t xml:space="preserve"> o </w:t>
      </w:r>
      <w:r>
        <w:rPr>
          <w:rFonts w:ascii="Century Gothic" w:hAnsi="Century Gothic" w:cstheme="minorHAnsi"/>
          <w:sz w:val="20"/>
          <w:szCs w:val="20"/>
        </w:rPr>
        <w:t>complemento</w:t>
      </w:r>
      <w:r w:rsidRPr="003C76D4">
        <w:rPr>
          <w:rFonts w:ascii="Century Gothic" w:hAnsi="Century Gothic" w:cstheme="minorHAnsi"/>
          <w:sz w:val="20"/>
          <w:szCs w:val="20"/>
        </w:rPr>
        <w:t xml:space="preserve"> la garantía previo requerimiento de la Autoridad Portuaria en los plazos establecidos para ello.</w:t>
      </w:r>
    </w:p>
    <w:p w14:paraId="19EF6EF3"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La reiterada</w:t>
      </w:r>
      <w:r w:rsidRPr="003C76D4">
        <w:rPr>
          <w:rFonts w:ascii="Century Gothic" w:hAnsi="Century Gothic" w:cstheme="minorHAnsi"/>
          <w:sz w:val="20"/>
          <w:szCs w:val="20"/>
        </w:rPr>
        <w:t xml:space="preserve"> prestación deficiente o con prácticas abusivas del servicio, especialmente si afecta a la seguridad.</w:t>
      </w:r>
    </w:p>
    <w:p w14:paraId="118021B1"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La falta de disposición efectiva</w:t>
      </w:r>
      <w:r w:rsidRPr="003C76D4">
        <w:rPr>
          <w:rFonts w:ascii="Century Gothic" w:hAnsi="Century Gothic" w:cstheme="minorHAnsi"/>
          <w:sz w:val="20"/>
          <w:szCs w:val="20"/>
        </w:rPr>
        <w:t xml:space="preserve"> de los medios humanos y materiales mínimos establecidos.</w:t>
      </w:r>
    </w:p>
    <w:p w14:paraId="7B994CBA"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El incumplimiento o negligencia</w:t>
      </w:r>
      <w:r w:rsidRPr="003C76D4">
        <w:rPr>
          <w:rFonts w:ascii="Century Gothic" w:hAnsi="Century Gothic" w:cstheme="minorHAnsi"/>
          <w:sz w:val="20"/>
          <w:szCs w:val="20"/>
        </w:rPr>
        <w:t xml:space="preserve"> grave en la conservación de los medios materiales necesarios para la prestación del servicio, sin haber atendido el requerimiento previo de subsanación de la Autoridad Portuaria, o sustitución de estos sin la aprobación de la Autoridad Portuaria.</w:t>
      </w:r>
    </w:p>
    <w:p w14:paraId="43217C13" w14:textId="77777777" w:rsidR="00102083" w:rsidRPr="003C76D4"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El abandono</w:t>
      </w:r>
      <w:r w:rsidRPr="003C76D4">
        <w:rPr>
          <w:rFonts w:ascii="Century Gothic" w:hAnsi="Century Gothic" w:cstheme="minorHAnsi"/>
          <w:sz w:val="20"/>
          <w:szCs w:val="20"/>
        </w:rPr>
        <w:t xml:space="preserve"> de la zona de servicio del puerto por parte de alguno de los medios materiales adscritos al servicio sin la autorización previa de la Autoridad Portuaria e informe de la Capitanía Marítima en lo que afecte a la seguridad marítima, salvo causa de fuerza mayor u orden de la Administración Marítima cuando se trate de una emergencia.</w:t>
      </w:r>
    </w:p>
    <w:p w14:paraId="76A1AC28" w14:textId="77777777" w:rsidR="00102083" w:rsidRPr="006565BD" w:rsidRDefault="00102083" w:rsidP="00102083">
      <w:pPr>
        <w:pStyle w:val="Prrafodelista"/>
        <w:numPr>
          <w:ilvl w:val="0"/>
          <w:numId w:val="75"/>
        </w:numPr>
        <w:jc w:val="both"/>
        <w:rPr>
          <w:rFonts w:ascii="Century Gothic" w:hAnsi="Century Gothic" w:cstheme="minorHAnsi"/>
          <w:sz w:val="20"/>
          <w:szCs w:val="20"/>
        </w:rPr>
      </w:pPr>
      <w:r>
        <w:rPr>
          <w:rFonts w:ascii="Century Gothic" w:hAnsi="Century Gothic" w:cstheme="minorHAnsi"/>
          <w:sz w:val="20"/>
          <w:szCs w:val="20"/>
        </w:rPr>
        <w:t xml:space="preserve">La revocación </w:t>
      </w:r>
      <w:r w:rsidRPr="006565BD">
        <w:rPr>
          <w:rFonts w:ascii="Century Gothic" w:hAnsi="Century Gothic" w:cstheme="minorHAnsi"/>
          <w:sz w:val="20"/>
          <w:szCs w:val="20"/>
        </w:rPr>
        <w:t>del título de concesión o autorización de una terminal de pasajeros o de mercancías dedicadas al uso particular en el caso de licencias de integración de servicios.</w:t>
      </w:r>
    </w:p>
    <w:p w14:paraId="335670C5" w14:textId="77777777" w:rsidR="00102083" w:rsidRPr="006565BD" w:rsidRDefault="00102083" w:rsidP="00102083">
      <w:pPr>
        <w:pStyle w:val="Prrafodelista"/>
        <w:numPr>
          <w:ilvl w:val="0"/>
          <w:numId w:val="75"/>
        </w:numPr>
        <w:jc w:val="both"/>
        <w:rPr>
          <w:rFonts w:ascii="Century Gothic" w:hAnsi="Century Gothic" w:cstheme="minorHAnsi"/>
          <w:sz w:val="20"/>
          <w:szCs w:val="20"/>
        </w:rPr>
      </w:pPr>
      <w:r w:rsidRPr="006565BD">
        <w:rPr>
          <w:rFonts w:ascii="Century Gothic" w:hAnsi="Century Gothic" w:cstheme="minorHAnsi"/>
          <w:sz w:val="20"/>
          <w:szCs w:val="20"/>
        </w:rPr>
        <w:t xml:space="preserve">El incumplimiento de las obligaciones establecidas en este Pliego de Prescripciones Particulares y, en particular, </w:t>
      </w:r>
      <w:r>
        <w:rPr>
          <w:rFonts w:ascii="Century Gothic" w:hAnsi="Century Gothic" w:cstheme="minorHAnsi"/>
          <w:sz w:val="20"/>
          <w:szCs w:val="20"/>
        </w:rPr>
        <w:t xml:space="preserve">el incumplimiento de </w:t>
      </w:r>
      <w:r w:rsidRPr="006565BD">
        <w:rPr>
          <w:rFonts w:ascii="Century Gothic" w:hAnsi="Century Gothic" w:cstheme="minorHAnsi"/>
          <w:sz w:val="20"/>
          <w:szCs w:val="20"/>
        </w:rPr>
        <w:t>la obligación de disponibilidad del servicio.</w:t>
      </w:r>
    </w:p>
    <w:p w14:paraId="051F82AB" w14:textId="77777777" w:rsidR="00B22745" w:rsidRPr="003C76D4" w:rsidRDefault="00B22745" w:rsidP="00B22745">
      <w:pPr>
        <w:pStyle w:val="Prrafodelista"/>
        <w:ind w:left="1068"/>
        <w:jc w:val="both"/>
        <w:rPr>
          <w:rFonts w:ascii="Century Gothic" w:hAnsi="Century Gothic" w:cstheme="minorHAnsi"/>
          <w:sz w:val="20"/>
          <w:szCs w:val="20"/>
        </w:rPr>
      </w:pPr>
    </w:p>
    <w:p w14:paraId="24E4920F" w14:textId="64FABFEF" w:rsidR="00B22745" w:rsidRPr="00BB3B0C" w:rsidRDefault="001336F8" w:rsidP="001336F8">
      <w:pPr>
        <w:jc w:val="both"/>
        <w:rPr>
          <w:rFonts w:ascii="Century Gothic" w:hAnsi="Century Gothic" w:cstheme="minorHAnsi"/>
          <w:sz w:val="20"/>
          <w:szCs w:val="20"/>
        </w:rPr>
      </w:pPr>
      <w:r>
        <w:rPr>
          <w:rFonts w:ascii="Century Gothic" w:hAnsi="Century Gothic" w:cstheme="minorHAnsi"/>
          <w:sz w:val="20"/>
          <w:szCs w:val="20"/>
        </w:rPr>
        <w:t xml:space="preserve">2. </w:t>
      </w:r>
      <w:r w:rsidR="00B22745" w:rsidRPr="00BB3B0C">
        <w:rPr>
          <w:rFonts w:ascii="Century Gothic" w:hAnsi="Century Gothic" w:cstheme="minorHAnsi"/>
          <w:sz w:val="20"/>
          <w:szCs w:val="20"/>
        </w:rPr>
        <w:t>Las licencias se extinguirán por acuerdo del Consejo de Administración de la Autoridad Portuaria, previa audiencia al interesado, al que se otorga un plazo de 15 días a fin de que formule las alegaciones y fundamentos que considere pertinentes, en defensa de sus derechos.</w:t>
      </w:r>
    </w:p>
    <w:p w14:paraId="6FC4008E" w14:textId="77777777" w:rsidR="00B22745" w:rsidRPr="00661391" w:rsidRDefault="00B22745" w:rsidP="00BB3B0C">
      <w:pPr>
        <w:jc w:val="both"/>
        <w:rPr>
          <w:rFonts w:ascii="Century Gothic" w:hAnsi="Century Gothic" w:cstheme="minorHAnsi"/>
          <w:sz w:val="20"/>
          <w:szCs w:val="20"/>
        </w:rPr>
      </w:pPr>
      <w:r>
        <w:rPr>
          <w:rFonts w:ascii="Century Gothic" w:hAnsi="Century Gothic" w:cstheme="minorHAnsi"/>
          <w:sz w:val="20"/>
          <w:szCs w:val="20"/>
        </w:rPr>
        <w:t>No obstante</w:t>
      </w:r>
      <w:r w:rsidRPr="00661391">
        <w:rPr>
          <w:rFonts w:ascii="Century Gothic" w:hAnsi="Century Gothic" w:cstheme="minorHAnsi"/>
          <w:sz w:val="20"/>
          <w:szCs w:val="20"/>
        </w:rPr>
        <w:t>, en el caso de que haya transcurrido el plazo establecido en la licencia, la extinción se producirá de forma automática</w:t>
      </w:r>
      <w:r>
        <w:rPr>
          <w:rFonts w:ascii="Century Gothic" w:hAnsi="Century Gothic" w:cstheme="minorHAnsi"/>
          <w:sz w:val="20"/>
          <w:szCs w:val="20"/>
        </w:rPr>
        <w:t>, salvo que la Autoridad Portuaria hubiera aprobado su renovación</w:t>
      </w:r>
      <w:r w:rsidRPr="00661391">
        <w:rPr>
          <w:rFonts w:ascii="Century Gothic" w:hAnsi="Century Gothic" w:cstheme="minorHAnsi"/>
          <w:sz w:val="20"/>
          <w:szCs w:val="20"/>
        </w:rPr>
        <w:t>.</w:t>
      </w:r>
    </w:p>
    <w:p w14:paraId="4D564B7F" w14:textId="21F89144" w:rsidR="00B22745" w:rsidRPr="00BB3B0C" w:rsidRDefault="001336F8" w:rsidP="001336F8">
      <w:pPr>
        <w:jc w:val="both"/>
        <w:rPr>
          <w:rFonts w:ascii="Century Gothic" w:hAnsi="Century Gothic" w:cstheme="minorHAnsi"/>
          <w:sz w:val="20"/>
          <w:szCs w:val="20"/>
        </w:rPr>
      </w:pPr>
      <w:r>
        <w:rPr>
          <w:rFonts w:ascii="Century Gothic" w:hAnsi="Century Gothic" w:cstheme="minorHAnsi"/>
          <w:sz w:val="20"/>
          <w:szCs w:val="20"/>
        </w:rPr>
        <w:t xml:space="preserve">3. </w:t>
      </w:r>
      <w:r w:rsidR="00B22745" w:rsidRPr="00BB3B0C">
        <w:rPr>
          <w:rFonts w:ascii="Century Gothic" w:hAnsi="Century Gothic" w:cstheme="minorHAnsi"/>
          <w:sz w:val="20"/>
          <w:szCs w:val="20"/>
        </w:rPr>
        <w:t>En caso de revocación de la licencia se aplicará, si procede, una penalización equivalente al total de la garantía prestada.</w:t>
      </w:r>
    </w:p>
    <w:p w14:paraId="7ADCF48F" w14:textId="77777777" w:rsidR="00AA5738" w:rsidRPr="00AA5738" w:rsidRDefault="00AA5738" w:rsidP="00AA5738">
      <w:pPr>
        <w:jc w:val="both"/>
        <w:rPr>
          <w:rFonts w:cstheme="minorHAnsi"/>
        </w:rPr>
      </w:pPr>
    </w:p>
    <w:p w14:paraId="099F0AAA" w14:textId="77777777" w:rsidR="00F51BB2" w:rsidRPr="003C76D4" w:rsidRDefault="00565EF0" w:rsidP="003C5F98">
      <w:pPr>
        <w:pStyle w:val="Ttulo1"/>
        <w:jc w:val="both"/>
        <w:rPr>
          <w:rFonts w:ascii="Century Gothic" w:hAnsi="Century Gothic" w:cstheme="minorHAnsi"/>
        </w:rPr>
      </w:pPr>
      <w:bookmarkStart w:id="16" w:name="_SECCIÓN_II:_REQUISITOS"/>
      <w:bookmarkStart w:id="17" w:name="_Toc97882155"/>
      <w:bookmarkEnd w:id="16"/>
      <w:r w:rsidRPr="003C76D4">
        <w:rPr>
          <w:rFonts w:ascii="Century Gothic" w:hAnsi="Century Gothic" w:cstheme="minorHAnsi"/>
        </w:rPr>
        <w:lastRenderedPageBreak/>
        <w:t xml:space="preserve">SECCIÓN </w:t>
      </w:r>
      <w:r w:rsidR="001E3110" w:rsidRPr="003C76D4">
        <w:rPr>
          <w:rFonts w:ascii="Century Gothic" w:hAnsi="Century Gothic" w:cstheme="minorHAnsi"/>
        </w:rPr>
        <w:t>I</w:t>
      </w:r>
      <w:r w:rsidRPr="003C76D4">
        <w:rPr>
          <w:rFonts w:ascii="Century Gothic" w:hAnsi="Century Gothic" w:cstheme="minorHAnsi"/>
        </w:rPr>
        <w:t xml:space="preserve">II: </w:t>
      </w:r>
      <w:r w:rsidR="001E3110" w:rsidRPr="003C76D4">
        <w:rPr>
          <w:rFonts w:ascii="Century Gothic" w:hAnsi="Century Gothic" w:cstheme="minorHAnsi"/>
        </w:rPr>
        <w:t>ACCESO A LA PRESTACIÓ</w:t>
      </w:r>
      <w:r w:rsidR="00382CC3" w:rsidRPr="003C76D4">
        <w:rPr>
          <w:rFonts w:ascii="Century Gothic" w:hAnsi="Century Gothic" w:cstheme="minorHAnsi"/>
        </w:rPr>
        <w:t>N DEL SERVICIO</w:t>
      </w:r>
      <w:bookmarkEnd w:id="17"/>
      <w:r w:rsidR="00A41762" w:rsidRPr="003C76D4">
        <w:rPr>
          <w:rFonts w:ascii="Century Gothic" w:hAnsi="Century Gothic" w:cstheme="minorHAnsi"/>
        </w:rPr>
        <w:t xml:space="preserve"> </w:t>
      </w:r>
    </w:p>
    <w:p w14:paraId="3568C0D9" w14:textId="197CE74B" w:rsidR="00E93F62" w:rsidRDefault="00E93F62" w:rsidP="00D15B06">
      <w:pPr>
        <w:rPr>
          <w:rFonts w:cstheme="minorHAnsi"/>
        </w:rPr>
      </w:pPr>
    </w:p>
    <w:p w14:paraId="67C1D8DF" w14:textId="77777777" w:rsidR="00DA1FB8" w:rsidRDefault="00DA1FB8" w:rsidP="00D15B06">
      <w:pPr>
        <w:rPr>
          <w:rFonts w:cstheme="minorHAnsi"/>
        </w:rPr>
      </w:pPr>
    </w:p>
    <w:p w14:paraId="0EBB1B4D" w14:textId="3258D423" w:rsidR="00F51BB2" w:rsidRPr="003C76D4" w:rsidRDefault="00243A38" w:rsidP="00F9635D">
      <w:pPr>
        <w:pStyle w:val="Ttulo2"/>
        <w:spacing w:after="240"/>
        <w:jc w:val="both"/>
        <w:rPr>
          <w:rFonts w:ascii="Century Gothic" w:hAnsi="Century Gothic" w:cstheme="minorHAnsi"/>
        </w:rPr>
      </w:pPr>
      <w:bookmarkStart w:id="18" w:name="_Prescripción_6ª:_Requisitos"/>
      <w:bookmarkStart w:id="19" w:name="_Toc97882156"/>
      <w:bookmarkEnd w:id="18"/>
      <w:r w:rsidRPr="003C76D4">
        <w:rPr>
          <w:rFonts w:ascii="Century Gothic" w:hAnsi="Century Gothic" w:cstheme="minorHAnsi"/>
        </w:rPr>
        <w:t xml:space="preserve">Prescripción </w:t>
      </w:r>
      <w:r w:rsidR="00102083">
        <w:rPr>
          <w:rFonts w:ascii="Century Gothic" w:hAnsi="Century Gothic" w:cstheme="minorHAnsi"/>
        </w:rPr>
        <w:t>9</w:t>
      </w:r>
      <w:r w:rsidR="00102083" w:rsidRPr="003C76D4">
        <w:rPr>
          <w:rFonts w:ascii="Century Gothic" w:hAnsi="Century Gothic" w:cstheme="minorHAnsi"/>
        </w:rPr>
        <w:t>ª</w:t>
      </w:r>
      <w:r w:rsidR="00565EF0" w:rsidRPr="003C76D4">
        <w:rPr>
          <w:rFonts w:ascii="Century Gothic" w:hAnsi="Century Gothic" w:cstheme="minorHAnsi"/>
        </w:rPr>
        <w:t xml:space="preserve">: </w:t>
      </w:r>
      <w:r w:rsidR="005C6A89" w:rsidRPr="003C76D4">
        <w:rPr>
          <w:rFonts w:ascii="Century Gothic" w:hAnsi="Century Gothic" w:cstheme="minorHAnsi"/>
        </w:rPr>
        <w:t>Requisitos de acceso y Régimen de incompatibilidades</w:t>
      </w:r>
      <w:bookmarkEnd w:id="19"/>
    </w:p>
    <w:p w14:paraId="3B1323FA" w14:textId="77777777" w:rsidR="00BF47A4" w:rsidRPr="003C76D4" w:rsidRDefault="00BF47A4" w:rsidP="00033C1A">
      <w:pPr>
        <w:pStyle w:val="Prrafodelista"/>
        <w:numPr>
          <w:ilvl w:val="0"/>
          <w:numId w:val="69"/>
        </w:numPr>
        <w:spacing w:after="240"/>
        <w:jc w:val="both"/>
        <w:rPr>
          <w:rFonts w:ascii="Century Gothic" w:hAnsi="Century Gothic" w:cstheme="minorHAnsi"/>
          <w:b/>
          <w:bCs/>
          <w:sz w:val="20"/>
          <w:szCs w:val="20"/>
        </w:rPr>
      </w:pPr>
      <w:r w:rsidRPr="003C76D4">
        <w:rPr>
          <w:rFonts w:ascii="Century Gothic" w:hAnsi="Century Gothic" w:cstheme="minorHAnsi"/>
          <w:b/>
          <w:bCs/>
          <w:sz w:val="20"/>
          <w:szCs w:val="20"/>
        </w:rPr>
        <w:t>Requisitos de acceso</w:t>
      </w:r>
    </w:p>
    <w:p w14:paraId="685800D7" w14:textId="5B097DE8" w:rsidR="004B38B7" w:rsidRPr="003C76D4" w:rsidRDefault="00AF192D" w:rsidP="00033C1A">
      <w:pPr>
        <w:pStyle w:val="Prrafodelista"/>
        <w:numPr>
          <w:ilvl w:val="0"/>
          <w:numId w:val="10"/>
        </w:numPr>
        <w:jc w:val="both"/>
        <w:rPr>
          <w:rFonts w:ascii="Century Gothic" w:hAnsi="Century Gothic" w:cstheme="minorHAnsi"/>
          <w:sz w:val="20"/>
          <w:szCs w:val="20"/>
        </w:rPr>
      </w:pPr>
      <w:r w:rsidRPr="003C76D4">
        <w:rPr>
          <w:rFonts w:ascii="Century Gothic" w:hAnsi="Century Gothic" w:cstheme="minorHAnsi"/>
          <w:sz w:val="20"/>
          <w:szCs w:val="20"/>
        </w:rPr>
        <w:t>E</w:t>
      </w:r>
      <w:r w:rsidR="004B38B7" w:rsidRPr="003C76D4">
        <w:rPr>
          <w:rFonts w:ascii="Century Gothic" w:hAnsi="Century Gothic" w:cstheme="minorHAnsi"/>
          <w:sz w:val="20"/>
          <w:szCs w:val="20"/>
        </w:rPr>
        <w:t xml:space="preserve">l acceso al mercado para la prestación del servicio </w:t>
      </w:r>
      <w:r w:rsidR="00870D48" w:rsidRPr="003C76D4">
        <w:rPr>
          <w:rFonts w:ascii="Century Gothic" w:hAnsi="Century Gothic" w:cstheme="minorHAnsi"/>
          <w:sz w:val="20"/>
          <w:szCs w:val="20"/>
        </w:rPr>
        <w:t>estará</w:t>
      </w:r>
      <w:r w:rsidR="004B38B7" w:rsidRPr="003C76D4">
        <w:rPr>
          <w:rFonts w:ascii="Century Gothic" w:hAnsi="Century Gothic" w:cstheme="minorHAnsi"/>
          <w:sz w:val="20"/>
          <w:szCs w:val="20"/>
        </w:rPr>
        <w:t xml:space="preserve"> sujeto a</w:t>
      </w:r>
      <w:r w:rsidRPr="003C76D4">
        <w:rPr>
          <w:rFonts w:ascii="Century Gothic" w:hAnsi="Century Gothic" w:cstheme="minorHAnsi"/>
          <w:sz w:val="20"/>
          <w:szCs w:val="20"/>
        </w:rPr>
        <w:t xml:space="preserve"> lo establecido en el artículo 3 del Reglamento UE 2017/352 y en el TRLPEMM</w:t>
      </w:r>
      <w:r w:rsidR="003A698F" w:rsidRPr="003C76D4">
        <w:rPr>
          <w:rFonts w:ascii="Century Gothic" w:hAnsi="Century Gothic" w:cstheme="minorHAnsi"/>
          <w:sz w:val="20"/>
          <w:szCs w:val="20"/>
        </w:rPr>
        <w:t>.</w:t>
      </w:r>
    </w:p>
    <w:p w14:paraId="01BB0019" w14:textId="5D7FEA26" w:rsidR="004A2258" w:rsidRPr="003C76D4" w:rsidRDefault="004A2258" w:rsidP="00033C1A">
      <w:pPr>
        <w:pStyle w:val="Prrafodelista"/>
        <w:numPr>
          <w:ilvl w:val="0"/>
          <w:numId w:val="10"/>
        </w:numPr>
        <w:jc w:val="both"/>
        <w:rPr>
          <w:rFonts w:ascii="Century Gothic" w:hAnsi="Century Gothic" w:cstheme="minorHAnsi"/>
          <w:sz w:val="20"/>
          <w:szCs w:val="20"/>
        </w:rPr>
      </w:pPr>
      <w:r w:rsidRPr="003C76D4">
        <w:rPr>
          <w:rFonts w:ascii="Century Gothic" w:hAnsi="Century Gothic" w:cstheme="minorHAnsi"/>
          <w:sz w:val="20"/>
          <w:szCs w:val="20"/>
        </w:rPr>
        <w:t xml:space="preserve">El acceso a la condición de </w:t>
      </w:r>
      <w:r w:rsidR="00D113D6" w:rsidRPr="003C76D4">
        <w:rPr>
          <w:rFonts w:ascii="Century Gothic" w:hAnsi="Century Gothic" w:cstheme="minorHAnsi"/>
          <w:sz w:val="20"/>
          <w:szCs w:val="20"/>
        </w:rPr>
        <w:t>prestador</w:t>
      </w:r>
      <w:r w:rsidRPr="003C76D4">
        <w:rPr>
          <w:rFonts w:ascii="Century Gothic" w:hAnsi="Century Gothic" w:cstheme="minorHAnsi"/>
          <w:sz w:val="20"/>
          <w:szCs w:val="20"/>
        </w:rPr>
        <w:t xml:space="preserve"> del servicio </w:t>
      </w:r>
      <w:r w:rsidR="00A54731" w:rsidRPr="003C76D4">
        <w:rPr>
          <w:rFonts w:ascii="Century Gothic" w:hAnsi="Century Gothic" w:cstheme="minorHAnsi"/>
          <w:sz w:val="20"/>
          <w:szCs w:val="20"/>
        </w:rPr>
        <w:t xml:space="preserve">portuario de </w:t>
      </w:r>
      <w:r w:rsidR="00783547">
        <w:rPr>
          <w:rFonts w:ascii="Century Gothic" w:hAnsi="Century Gothic" w:cstheme="minorHAnsi"/>
          <w:sz w:val="20"/>
          <w:szCs w:val="20"/>
        </w:rPr>
        <w:t>remolque</w:t>
      </w:r>
      <w:r w:rsidRPr="003C76D4">
        <w:rPr>
          <w:rFonts w:ascii="Century Gothic" w:hAnsi="Century Gothic" w:cstheme="minorHAnsi"/>
          <w:sz w:val="20"/>
          <w:szCs w:val="20"/>
        </w:rPr>
        <w:t xml:space="preserve"> requerirá la obtención de la correspondiente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 que se otorgará por la Autoridad Portuaria</w:t>
      </w:r>
      <w:r w:rsidR="001F4618" w:rsidRPr="003C76D4">
        <w:rPr>
          <w:rFonts w:ascii="Century Gothic" w:hAnsi="Century Gothic" w:cstheme="minorHAnsi"/>
          <w:sz w:val="20"/>
          <w:szCs w:val="20"/>
        </w:rPr>
        <w:t xml:space="preserve">, conforme a lo </w:t>
      </w:r>
      <w:r w:rsidRPr="003C76D4">
        <w:rPr>
          <w:rFonts w:ascii="Century Gothic" w:hAnsi="Century Gothic" w:cstheme="minorHAnsi"/>
          <w:sz w:val="20"/>
          <w:szCs w:val="20"/>
        </w:rPr>
        <w:t>dispuesto en el TRLPEMM</w:t>
      </w:r>
      <w:r w:rsidR="006514E7" w:rsidRPr="003C76D4">
        <w:rPr>
          <w:rFonts w:ascii="Century Gothic" w:hAnsi="Century Gothic" w:cstheme="minorHAnsi"/>
          <w:sz w:val="20"/>
          <w:szCs w:val="20"/>
        </w:rPr>
        <w:t xml:space="preserve"> y en este PPP</w:t>
      </w:r>
      <w:r w:rsidRPr="003C76D4">
        <w:rPr>
          <w:rFonts w:ascii="Century Gothic" w:hAnsi="Century Gothic" w:cstheme="minorHAnsi"/>
          <w:sz w:val="20"/>
          <w:szCs w:val="20"/>
        </w:rPr>
        <w:t xml:space="preserve">. </w:t>
      </w:r>
    </w:p>
    <w:p w14:paraId="7DFF5FF9" w14:textId="7F2FDBD4" w:rsidR="004A2258" w:rsidRPr="003C76D4" w:rsidRDefault="004A2258" w:rsidP="00033C1A">
      <w:pPr>
        <w:pStyle w:val="Prrafodelista"/>
        <w:numPr>
          <w:ilvl w:val="0"/>
          <w:numId w:val="10"/>
        </w:numPr>
        <w:jc w:val="both"/>
        <w:rPr>
          <w:rFonts w:ascii="Century Gothic" w:hAnsi="Century Gothic" w:cstheme="minorHAnsi"/>
          <w:sz w:val="20"/>
          <w:szCs w:val="20"/>
        </w:rPr>
      </w:pPr>
      <w:r w:rsidRPr="003C76D4">
        <w:rPr>
          <w:rFonts w:ascii="Century Gothic" w:hAnsi="Century Gothic" w:cstheme="minorHAnsi"/>
          <w:sz w:val="20"/>
          <w:szCs w:val="20"/>
        </w:rPr>
        <w:t xml:space="preserve">La prestación del servicio se regirá por el sistema de libre concurrencia. </w:t>
      </w:r>
    </w:p>
    <w:p w14:paraId="4911C9B2" w14:textId="0A4B69EB" w:rsidR="004A2258" w:rsidRPr="003C76D4" w:rsidRDefault="004A2258" w:rsidP="00033C1A">
      <w:pPr>
        <w:pStyle w:val="Prrafodelista"/>
        <w:numPr>
          <w:ilvl w:val="0"/>
          <w:numId w:val="10"/>
        </w:numPr>
        <w:jc w:val="both"/>
        <w:rPr>
          <w:rFonts w:ascii="Century Gothic" w:hAnsi="Century Gothic" w:cstheme="minorHAnsi"/>
          <w:sz w:val="20"/>
          <w:szCs w:val="20"/>
        </w:rPr>
      </w:pPr>
      <w:r w:rsidRPr="003C76D4">
        <w:rPr>
          <w:rFonts w:ascii="Century Gothic" w:hAnsi="Century Gothic" w:cstheme="minorHAnsi"/>
          <w:sz w:val="20"/>
          <w:szCs w:val="20"/>
        </w:rPr>
        <w:t xml:space="preserve">Podrán </w:t>
      </w:r>
      <w:r w:rsidR="009835BF" w:rsidRPr="003C76D4">
        <w:rPr>
          <w:rFonts w:ascii="Century Gothic" w:hAnsi="Century Gothic" w:cstheme="minorHAnsi"/>
          <w:sz w:val="20"/>
          <w:szCs w:val="20"/>
        </w:rPr>
        <w:t xml:space="preserve">optar a </w:t>
      </w:r>
      <w:r w:rsidR="00910766" w:rsidRPr="003C76D4">
        <w:rPr>
          <w:rFonts w:ascii="Century Gothic" w:hAnsi="Century Gothic" w:cstheme="minorHAnsi"/>
          <w:sz w:val="20"/>
          <w:szCs w:val="20"/>
        </w:rPr>
        <w:t>una</w:t>
      </w:r>
      <w:r w:rsidRPr="003C76D4">
        <w:rPr>
          <w:rFonts w:ascii="Century Gothic" w:hAnsi="Century Gothic" w:cstheme="minorHAnsi"/>
          <w:sz w:val="20"/>
          <w:szCs w:val="20"/>
        </w:rPr>
        <w:t xml:space="preserve">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 para la prestación del servicio las personas físicas o jurídicas</w:t>
      </w:r>
      <w:r w:rsidR="00A02F9A">
        <w:rPr>
          <w:rFonts w:ascii="Century Gothic" w:hAnsi="Century Gothic" w:cstheme="minorHAnsi"/>
          <w:sz w:val="20"/>
          <w:szCs w:val="20"/>
        </w:rPr>
        <w:t xml:space="preserve">, </w:t>
      </w:r>
      <w:r w:rsidRPr="003C76D4">
        <w:rPr>
          <w:rFonts w:ascii="Century Gothic" w:hAnsi="Century Gothic" w:cstheme="minorHAnsi"/>
          <w:sz w:val="20"/>
          <w:szCs w:val="20"/>
        </w:rPr>
        <w:t>españolas, de otros países de la Unión Europea o de terceros países, condicionadas estas últimas a la prueba de reciprocidad, salvo en los supuestos en que los compromisos de la Unión Europea con la Organización Mundial del Comercio no exijan dicho requisito, que tengan plena capacidad de obrar y no estén incursas en causa de incompatibilidad.</w:t>
      </w:r>
    </w:p>
    <w:p w14:paraId="4A739458" w14:textId="0C187B40" w:rsidR="004A2258" w:rsidRPr="003C76D4" w:rsidRDefault="00546359" w:rsidP="00033C1A">
      <w:pPr>
        <w:pStyle w:val="Prrafodelista"/>
        <w:numPr>
          <w:ilvl w:val="0"/>
          <w:numId w:val="10"/>
        </w:numPr>
        <w:ind w:left="1077" w:hanging="357"/>
        <w:jc w:val="both"/>
        <w:rPr>
          <w:rFonts w:ascii="Century Gothic" w:hAnsi="Century Gothic" w:cstheme="minorHAnsi"/>
          <w:sz w:val="20"/>
          <w:szCs w:val="20"/>
        </w:rPr>
      </w:pPr>
      <w:r w:rsidRPr="003C76D4">
        <w:rPr>
          <w:rFonts w:ascii="Century Gothic" w:hAnsi="Century Gothic" w:cstheme="minorHAnsi"/>
          <w:sz w:val="20"/>
          <w:szCs w:val="20"/>
        </w:rPr>
        <w:t>El empresario deberá cumplir con</w:t>
      </w:r>
      <w:r w:rsidR="009835BF" w:rsidRPr="003C76D4">
        <w:rPr>
          <w:rFonts w:ascii="Century Gothic" w:hAnsi="Century Gothic" w:cstheme="minorHAnsi"/>
          <w:sz w:val="20"/>
          <w:szCs w:val="20"/>
        </w:rPr>
        <w:t xml:space="preserve"> el principio de honorabilidad, p</w:t>
      </w:r>
      <w:r w:rsidRPr="003C76D4">
        <w:rPr>
          <w:rFonts w:ascii="Century Gothic" w:hAnsi="Century Gothic" w:cstheme="minorHAnsi"/>
          <w:sz w:val="20"/>
          <w:szCs w:val="20"/>
        </w:rPr>
        <w:t>udiendo</w:t>
      </w:r>
      <w:r w:rsidR="009835BF" w:rsidRPr="003C76D4">
        <w:rPr>
          <w:rFonts w:ascii="Century Gothic" w:hAnsi="Century Gothic" w:cstheme="minorHAnsi"/>
          <w:sz w:val="20"/>
          <w:szCs w:val="20"/>
        </w:rPr>
        <w:t xml:space="preserve"> </w:t>
      </w:r>
      <w:r w:rsidRPr="003C76D4">
        <w:rPr>
          <w:rFonts w:ascii="Century Gothic" w:hAnsi="Century Gothic" w:cstheme="minorHAnsi"/>
          <w:sz w:val="20"/>
          <w:szCs w:val="20"/>
        </w:rPr>
        <w:t>no otorgarse</w:t>
      </w:r>
      <w:r w:rsidR="009835BF" w:rsidRPr="003C76D4">
        <w:rPr>
          <w:rFonts w:ascii="Century Gothic" w:hAnsi="Century Gothic" w:cstheme="minorHAnsi"/>
          <w:sz w:val="20"/>
          <w:szCs w:val="20"/>
        </w:rPr>
        <w:t xml:space="preserve"> la licencia </w:t>
      </w:r>
      <w:r w:rsidR="009D2C81" w:rsidRPr="003C76D4">
        <w:rPr>
          <w:rFonts w:ascii="Century Gothic" w:hAnsi="Century Gothic" w:cstheme="minorHAnsi"/>
          <w:sz w:val="20"/>
          <w:szCs w:val="20"/>
        </w:rPr>
        <w:t xml:space="preserve">cuando existan motivos </w:t>
      </w:r>
      <w:r w:rsidR="00913DCA">
        <w:rPr>
          <w:rFonts w:ascii="Century Gothic" w:hAnsi="Century Gothic" w:cstheme="minorHAnsi"/>
          <w:sz w:val="20"/>
          <w:szCs w:val="20"/>
        </w:rPr>
        <w:t>suficientes para apreciar que no se produce dicho cumplimiento</w:t>
      </w:r>
      <w:r w:rsidR="009D2C81" w:rsidRPr="003C76D4">
        <w:rPr>
          <w:rFonts w:ascii="Century Gothic" w:hAnsi="Century Gothic" w:cstheme="minorHAnsi"/>
          <w:sz w:val="20"/>
          <w:szCs w:val="20"/>
        </w:rPr>
        <w:t xml:space="preserve">. </w:t>
      </w:r>
      <w:r w:rsidR="004A2258" w:rsidRPr="003C76D4">
        <w:rPr>
          <w:rFonts w:ascii="Century Gothic" w:hAnsi="Century Gothic" w:cstheme="minorHAnsi"/>
          <w:sz w:val="20"/>
          <w:szCs w:val="20"/>
        </w:rPr>
        <w:t>Esta limitación afectará igualmente, a cualquier persona física o j</w:t>
      </w:r>
      <w:r w:rsidR="00C9523A" w:rsidRPr="003C76D4">
        <w:rPr>
          <w:rFonts w:ascii="Century Gothic" w:hAnsi="Century Gothic" w:cstheme="minorHAnsi"/>
          <w:sz w:val="20"/>
          <w:szCs w:val="20"/>
        </w:rPr>
        <w:t>urídica</w:t>
      </w:r>
      <w:r w:rsidR="004A2258" w:rsidRPr="003C76D4">
        <w:rPr>
          <w:rFonts w:ascii="Century Gothic" w:hAnsi="Century Gothic" w:cstheme="minorHAnsi"/>
          <w:sz w:val="20"/>
          <w:szCs w:val="20"/>
        </w:rPr>
        <w:t xml:space="preserve"> vinculada a la primera o perteneciente al mismo grupo empresarial</w:t>
      </w:r>
      <w:r w:rsidR="00413E31" w:rsidRPr="003C76D4">
        <w:rPr>
          <w:rFonts w:ascii="Century Gothic" w:hAnsi="Century Gothic" w:cstheme="minorHAnsi"/>
          <w:sz w:val="20"/>
          <w:szCs w:val="20"/>
        </w:rPr>
        <w:t xml:space="preserve"> siempre y cuando haya contribuido a la realización de la conducta en la que se aprecia la infracción determinante de la falta de honorabilidad</w:t>
      </w:r>
      <w:r w:rsidR="004A2258" w:rsidRPr="003C76D4">
        <w:rPr>
          <w:rFonts w:ascii="Century Gothic" w:hAnsi="Century Gothic" w:cstheme="minorHAnsi"/>
          <w:sz w:val="20"/>
          <w:szCs w:val="20"/>
        </w:rPr>
        <w:t>.</w:t>
      </w:r>
      <w:r w:rsidR="00F316A6" w:rsidRPr="003C76D4">
        <w:rPr>
          <w:rFonts w:ascii="Century Gothic" w:hAnsi="Century Gothic" w:cstheme="minorHAnsi"/>
          <w:sz w:val="20"/>
          <w:szCs w:val="20"/>
        </w:rPr>
        <w:t xml:space="preserve"> Los solicitantes deberán cumplimentar el Anexo V</w:t>
      </w:r>
      <w:r w:rsidR="001D7BCA">
        <w:rPr>
          <w:rFonts w:ascii="Century Gothic" w:hAnsi="Century Gothic" w:cstheme="minorHAnsi"/>
          <w:sz w:val="20"/>
          <w:szCs w:val="20"/>
        </w:rPr>
        <w:t>I</w:t>
      </w:r>
      <w:r w:rsidR="00F316A6" w:rsidRPr="003C76D4">
        <w:rPr>
          <w:rFonts w:ascii="Century Gothic" w:hAnsi="Century Gothic" w:cstheme="minorHAnsi"/>
          <w:sz w:val="20"/>
          <w:szCs w:val="20"/>
        </w:rPr>
        <w:t xml:space="preserve"> con la correspondiente Declaración de Honorabilidad. </w:t>
      </w:r>
    </w:p>
    <w:p w14:paraId="4F0ED646" w14:textId="167142AB" w:rsidR="003F2F42" w:rsidRPr="003C76D4" w:rsidRDefault="00605029" w:rsidP="00033C1A">
      <w:pPr>
        <w:pStyle w:val="Prrafodelista"/>
        <w:numPr>
          <w:ilvl w:val="0"/>
          <w:numId w:val="10"/>
        </w:numPr>
        <w:jc w:val="both"/>
        <w:rPr>
          <w:rFonts w:ascii="Century Gothic" w:hAnsi="Century Gothic" w:cstheme="minorHAnsi"/>
          <w:sz w:val="20"/>
          <w:szCs w:val="20"/>
        </w:rPr>
      </w:pPr>
      <w:r w:rsidRPr="003C76D4">
        <w:rPr>
          <w:rFonts w:ascii="Century Gothic" w:hAnsi="Century Gothic" w:cstheme="minorHAnsi"/>
          <w:sz w:val="20"/>
          <w:szCs w:val="20"/>
        </w:rPr>
        <w:t xml:space="preserve">Los </w:t>
      </w:r>
      <w:r w:rsidR="000861C3" w:rsidRPr="003C76D4">
        <w:rPr>
          <w:rFonts w:ascii="Century Gothic" w:hAnsi="Century Gothic" w:cstheme="minorHAnsi"/>
          <w:sz w:val="20"/>
          <w:szCs w:val="20"/>
        </w:rPr>
        <w:t>solicitante</w:t>
      </w:r>
      <w:r w:rsidRPr="003C76D4">
        <w:rPr>
          <w:rFonts w:ascii="Century Gothic" w:hAnsi="Century Gothic" w:cstheme="minorHAnsi"/>
          <w:sz w:val="20"/>
          <w:szCs w:val="20"/>
        </w:rPr>
        <w:t xml:space="preserve">s </w:t>
      </w:r>
      <w:r w:rsidR="00913DCA">
        <w:rPr>
          <w:rFonts w:ascii="Century Gothic" w:hAnsi="Century Gothic" w:cstheme="minorHAnsi"/>
          <w:sz w:val="20"/>
          <w:szCs w:val="20"/>
        </w:rPr>
        <w:t xml:space="preserve">deberán acreditar el </w:t>
      </w:r>
      <w:r w:rsidRPr="003C76D4">
        <w:rPr>
          <w:rFonts w:ascii="Century Gothic" w:hAnsi="Century Gothic" w:cstheme="minorHAnsi"/>
          <w:sz w:val="20"/>
          <w:szCs w:val="20"/>
        </w:rPr>
        <w:t xml:space="preserve">cumplimiento de </w:t>
      </w:r>
      <w:r w:rsidR="00913DCA">
        <w:rPr>
          <w:rFonts w:ascii="Century Gothic" w:hAnsi="Century Gothic" w:cstheme="minorHAnsi"/>
          <w:sz w:val="20"/>
          <w:szCs w:val="20"/>
        </w:rPr>
        <w:t>sus</w:t>
      </w:r>
      <w:r w:rsidR="00913DCA" w:rsidRPr="003C76D4">
        <w:rPr>
          <w:rFonts w:ascii="Century Gothic" w:hAnsi="Century Gothic" w:cstheme="minorHAnsi"/>
          <w:sz w:val="20"/>
          <w:szCs w:val="20"/>
        </w:rPr>
        <w:t xml:space="preserve"> </w:t>
      </w:r>
      <w:r w:rsidRPr="003C76D4">
        <w:rPr>
          <w:rFonts w:ascii="Century Gothic" w:hAnsi="Century Gothic" w:cstheme="minorHAnsi"/>
          <w:sz w:val="20"/>
          <w:szCs w:val="20"/>
        </w:rPr>
        <w:t>obligaciones fiscales, laborales y de seguridad social.</w:t>
      </w:r>
    </w:p>
    <w:p w14:paraId="073F2143" w14:textId="77777777" w:rsidR="003F2F42" w:rsidRPr="003C76D4" w:rsidRDefault="003F2F42" w:rsidP="00033C1A">
      <w:pPr>
        <w:pStyle w:val="Prrafodelista"/>
        <w:numPr>
          <w:ilvl w:val="0"/>
          <w:numId w:val="10"/>
        </w:numPr>
        <w:jc w:val="both"/>
        <w:rPr>
          <w:rFonts w:ascii="Century Gothic" w:hAnsi="Century Gothic" w:cstheme="minorHAnsi"/>
          <w:sz w:val="20"/>
          <w:szCs w:val="20"/>
        </w:rPr>
      </w:pPr>
      <w:r w:rsidRPr="003C76D4">
        <w:rPr>
          <w:rFonts w:ascii="Century Gothic" w:hAnsi="Century Gothic" w:cstheme="minorHAnsi"/>
          <w:sz w:val="20"/>
          <w:szCs w:val="20"/>
        </w:rPr>
        <w:t>Los prestadores cumplirán la normativa social y laboral</w:t>
      </w:r>
      <w:r w:rsidR="0080338E" w:rsidRPr="003C76D4">
        <w:rPr>
          <w:rFonts w:ascii="Century Gothic" w:hAnsi="Century Gothic" w:cstheme="minorHAnsi"/>
          <w:sz w:val="20"/>
          <w:szCs w:val="20"/>
        </w:rPr>
        <w:t xml:space="preserve"> española</w:t>
      </w:r>
      <w:r w:rsidRPr="003C76D4">
        <w:rPr>
          <w:rFonts w:ascii="Century Gothic" w:hAnsi="Century Gothic" w:cstheme="minorHAnsi"/>
          <w:sz w:val="20"/>
          <w:szCs w:val="20"/>
        </w:rPr>
        <w:t>, incluyendo las disposiciones de los convenios colectivos aplicables, los requisitos relativos a la tripulación y los requisitos relativos a los períodos de trabajo y de descanso de la gente de mar, y el cumplimiento de las normas aplicables en materia de inspección de trabajo.</w:t>
      </w:r>
    </w:p>
    <w:p w14:paraId="02F94AC4" w14:textId="1AA3CF7B" w:rsidR="00605029" w:rsidRPr="003C76D4" w:rsidRDefault="00605029" w:rsidP="00BB3B0C">
      <w:pPr>
        <w:pStyle w:val="Prrafodelista"/>
        <w:numPr>
          <w:ilvl w:val="0"/>
          <w:numId w:val="10"/>
        </w:numPr>
        <w:spacing w:after="0"/>
        <w:ind w:left="1077" w:hanging="357"/>
        <w:jc w:val="both"/>
        <w:rPr>
          <w:rFonts w:ascii="Century Gothic" w:hAnsi="Century Gothic" w:cstheme="minorHAnsi"/>
          <w:sz w:val="20"/>
          <w:szCs w:val="20"/>
        </w:rPr>
      </w:pPr>
      <w:r w:rsidRPr="003C76D4">
        <w:rPr>
          <w:rFonts w:ascii="Century Gothic" w:hAnsi="Century Gothic" w:cstheme="minorHAnsi"/>
          <w:sz w:val="20"/>
          <w:szCs w:val="20"/>
        </w:rPr>
        <w:t>Se acreditará mediante la presentación de certificados oficiales o declaración</w:t>
      </w:r>
      <w:r w:rsidR="00E16EBC" w:rsidRPr="003C76D4">
        <w:rPr>
          <w:rFonts w:ascii="Century Gothic" w:hAnsi="Century Gothic" w:cstheme="minorHAnsi"/>
          <w:sz w:val="20"/>
          <w:szCs w:val="20"/>
        </w:rPr>
        <w:t xml:space="preserve"> </w:t>
      </w:r>
      <w:r w:rsidRPr="003C76D4">
        <w:rPr>
          <w:rFonts w:ascii="Century Gothic" w:hAnsi="Century Gothic" w:cstheme="minorHAnsi"/>
          <w:sz w:val="20"/>
          <w:szCs w:val="20"/>
        </w:rPr>
        <w:t xml:space="preserve">responsable </w:t>
      </w:r>
      <w:r w:rsidR="00E16EBC" w:rsidRPr="003C76D4">
        <w:rPr>
          <w:rFonts w:ascii="Century Gothic" w:hAnsi="Century Gothic" w:cstheme="minorHAnsi"/>
          <w:sz w:val="20"/>
          <w:szCs w:val="20"/>
        </w:rPr>
        <w:t>el c</w:t>
      </w:r>
      <w:r w:rsidRPr="003C76D4">
        <w:rPr>
          <w:rFonts w:ascii="Century Gothic" w:hAnsi="Century Gothic" w:cstheme="minorHAnsi"/>
          <w:sz w:val="20"/>
          <w:szCs w:val="20"/>
        </w:rPr>
        <w:t>umplimiento de la legislación de prevención de riesgos laborales</w:t>
      </w:r>
      <w:r w:rsidR="00B5127C" w:rsidRPr="003C76D4">
        <w:rPr>
          <w:rFonts w:ascii="Century Gothic" w:hAnsi="Century Gothic" w:cstheme="minorHAnsi"/>
          <w:sz w:val="20"/>
          <w:szCs w:val="20"/>
        </w:rPr>
        <w:t xml:space="preserve"> y seguridad y salud en el trabajo</w:t>
      </w:r>
      <w:r w:rsidR="00E16EBC" w:rsidRPr="003C76D4">
        <w:rPr>
          <w:rFonts w:ascii="Century Gothic" w:hAnsi="Century Gothic" w:cstheme="minorHAnsi"/>
          <w:sz w:val="20"/>
          <w:szCs w:val="20"/>
        </w:rPr>
        <w:t xml:space="preserve"> y </w:t>
      </w:r>
      <w:r w:rsidR="00910766" w:rsidRPr="003C76D4">
        <w:rPr>
          <w:rFonts w:ascii="Century Gothic" w:hAnsi="Century Gothic" w:cstheme="minorHAnsi"/>
          <w:sz w:val="20"/>
          <w:szCs w:val="20"/>
        </w:rPr>
        <w:t>la normativa laboral en cuanto a j</w:t>
      </w:r>
      <w:r w:rsidRPr="003C76D4">
        <w:rPr>
          <w:rFonts w:ascii="Century Gothic" w:hAnsi="Century Gothic" w:cstheme="minorHAnsi"/>
          <w:sz w:val="20"/>
          <w:szCs w:val="20"/>
        </w:rPr>
        <w:t>ornadas de los trabajadores y turnos para la cobertura del servicio</w:t>
      </w:r>
    </w:p>
    <w:p w14:paraId="50A37B6F" w14:textId="5C784614" w:rsidR="001C3C4F" w:rsidRPr="003C76D4" w:rsidRDefault="00605029" w:rsidP="00033C1A">
      <w:pPr>
        <w:pStyle w:val="CM3"/>
        <w:numPr>
          <w:ilvl w:val="0"/>
          <w:numId w:val="10"/>
        </w:numPr>
        <w:ind w:left="1077" w:hanging="357"/>
        <w:contextualSpacing/>
        <w:jc w:val="both"/>
        <w:rPr>
          <w:rFonts w:ascii="Century Gothic" w:hAnsi="Century Gothic" w:cstheme="minorHAnsi"/>
          <w:sz w:val="20"/>
          <w:szCs w:val="20"/>
        </w:rPr>
      </w:pPr>
      <w:r w:rsidRPr="003C76D4">
        <w:rPr>
          <w:rFonts w:ascii="Century Gothic" w:hAnsi="Century Gothic" w:cstheme="minorHAnsi"/>
          <w:sz w:val="20"/>
          <w:szCs w:val="20"/>
        </w:rPr>
        <w:t xml:space="preserve">Se considerará que los </w:t>
      </w:r>
      <w:r w:rsidR="000861C3" w:rsidRPr="003C76D4">
        <w:rPr>
          <w:rFonts w:ascii="Century Gothic" w:hAnsi="Century Gothic" w:cstheme="minorHAnsi"/>
          <w:sz w:val="20"/>
          <w:szCs w:val="20"/>
        </w:rPr>
        <w:t>solicitante</w:t>
      </w:r>
      <w:r w:rsidRPr="003C76D4">
        <w:rPr>
          <w:rFonts w:ascii="Century Gothic" w:hAnsi="Century Gothic" w:cstheme="minorHAnsi"/>
          <w:sz w:val="20"/>
          <w:szCs w:val="20"/>
        </w:rPr>
        <w:t xml:space="preserve">s se encuentran al corriente de las obligaciones de carácter fiscal y con la Seguridad Social, cuando </w:t>
      </w:r>
      <w:r w:rsidR="00DC5623" w:rsidRPr="003C76D4">
        <w:rPr>
          <w:rFonts w:ascii="Century Gothic" w:hAnsi="Century Gothic" w:cstheme="minorHAnsi"/>
          <w:sz w:val="20"/>
          <w:szCs w:val="20"/>
        </w:rPr>
        <w:t xml:space="preserve">no </w:t>
      </w:r>
      <w:r w:rsidRPr="003C76D4">
        <w:rPr>
          <w:rFonts w:ascii="Century Gothic" w:hAnsi="Century Gothic" w:cstheme="minorHAnsi"/>
          <w:sz w:val="20"/>
          <w:szCs w:val="20"/>
        </w:rPr>
        <w:t>concurra</w:t>
      </w:r>
      <w:r w:rsidR="00DC5623" w:rsidRPr="003C76D4">
        <w:rPr>
          <w:rFonts w:ascii="Century Gothic" w:hAnsi="Century Gothic" w:cstheme="minorHAnsi"/>
          <w:sz w:val="20"/>
          <w:szCs w:val="20"/>
        </w:rPr>
        <w:t xml:space="preserve"> </w:t>
      </w:r>
      <w:r w:rsidRPr="003C76D4">
        <w:rPr>
          <w:rFonts w:ascii="Century Gothic" w:hAnsi="Century Gothic" w:cstheme="minorHAnsi"/>
          <w:sz w:val="20"/>
          <w:szCs w:val="20"/>
        </w:rPr>
        <w:t>n</w:t>
      </w:r>
      <w:r w:rsidR="00DC5623" w:rsidRPr="003C76D4">
        <w:rPr>
          <w:rFonts w:ascii="Century Gothic" w:hAnsi="Century Gothic" w:cstheme="minorHAnsi"/>
          <w:sz w:val="20"/>
          <w:szCs w:val="20"/>
        </w:rPr>
        <w:t>inguna de</w:t>
      </w:r>
      <w:r w:rsidRPr="003C76D4">
        <w:rPr>
          <w:rFonts w:ascii="Century Gothic" w:hAnsi="Century Gothic" w:cstheme="minorHAnsi"/>
          <w:sz w:val="20"/>
          <w:szCs w:val="20"/>
        </w:rPr>
        <w:t xml:space="preserve"> las circunstancias previstas en los artículos 71, 72 y 73 de la Subsección referida a las prohibiciones de contratar de la Ley 9/2017, de 8 de noviembre, de Contratos del Sector Público.</w:t>
      </w:r>
    </w:p>
    <w:p w14:paraId="3B60F9F6" w14:textId="77777777" w:rsidR="001D2864" w:rsidRDefault="001D2864" w:rsidP="00102083">
      <w:pPr>
        <w:ind w:left="720"/>
        <w:jc w:val="both"/>
        <w:rPr>
          <w:rFonts w:ascii="Century Gothic" w:hAnsi="Century Gothic" w:cstheme="minorHAnsi"/>
          <w:sz w:val="20"/>
          <w:szCs w:val="20"/>
        </w:rPr>
      </w:pPr>
    </w:p>
    <w:p w14:paraId="46DB8D90" w14:textId="399244AA" w:rsidR="009D2C81" w:rsidRPr="00102083" w:rsidRDefault="009D2C81" w:rsidP="00BB3B0C">
      <w:pPr>
        <w:ind w:left="720"/>
        <w:jc w:val="both"/>
        <w:rPr>
          <w:rFonts w:cstheme="minorHAnsi"/>
        </w:rPr>
      </w:pPr>
      <w:r w:rsidRPr="00BB3B0C">
        <w:rPr>
          <w:rFonts w:ascii="Century Gothic" w:hAnsi="Century Gothic" w:cstheme="minorHAnsi"/>
          <w:sz w:val="20"/>
          <w:szCs w:val="20"/>
        </w:rPr>
        <w:t xml:space="preserve">Las condiciones de acceso establecidas en esta Sección </w:t>
      </w:r>
      <w:r w:rsidR="001C3C4F" w:rsidRPr="00BB3B0C">
        <w:rPr>
          <w:rFonts w:ascii="Century Gothic" w:hAnsi="Century Gothic" w:cstheme="minorHAnsi"/>
          <w:sz w:val="20"/>
          <w:szCs w:val="20"/>
        </w:rPr>
        <w:t>I</w:t>
      </w:r>
      <w:r w:rsidR="007D74E2" w:rsidRPr="00BB3B0C">
        <w:rPr>
          <w:rFonts w:ascii="Century Gothic" w:hAnsi="Century Gothic" w:cstheme="minorHAnsi"/>
          <w:sz w:val="20"/>
          <w:szCs w:val="20"/>
        </w:rPr>
        <w:t>I</w:t>
      </w:r>
      <w:r w:rsidR="001C3C4F" w:rsidRPr="00BB3B0C">
        <w:rPr>
          <w:rFonts w:ascii="Century Gothic" w:hAnsi="Century Gothic" w:cstheme="minorHAnsi"/>
          <w:sz w:val="20"/>
          <w:szCs w:val="20"/>
        </w:rPr>
        <w:t xml:space="preserve">I </w:t>
      </w:r>
      <w:r w:rsidRPr="00BB3B0C">
        <w:rPr>
          <w:rFonts w:ascii="Century Gothic" w:hAnsi="Century Gothic" w:cstheme="minorHAnsi"/>
          <w:sz w:val="20"/>
          <w:szCs w:val="20"/>
        </w:rPr>
        <w:t xml:space="preserve">son de obligado cumplimiento tanto para la obtención de la licencia como durante toda </w:t>
      </w:r>
      <w:r w:rsidR="00B84133" w:rsidRPr="00BB3B0C">
        <w:rPr>
          <w:rFonts w:ascii="Century Gothic" w:hAnsi="Century Gothic" w:cstheme="minorHAnsi"/>
          <w:sz w:val="20"/>
          <w:szCs w:val="20"/>
        </w:rPr>
        <w:t>su</w:t>
      </w:r>
      <w:r w:rsidRPr="00BB3B0C">
        <w:rPr>
          <w:rFonts w:ascii="Century Gothic" w:hAnsi="Century Gothic" w:cstheme="minorHAnsi"/>
          <w:sz w:val="20"/>
          <w:szCs w:val="20"/>
        </w:rPr>
        <w:t xml:space="preserve"> vigencia.</w:t>
      </w:r>
      <w:r w:rsidR="00533636" w:rsidRPr="00102083">
        <w:rPr>
          <w:rFonts w:cstheme="minorHAnsi"/>
        </w:rPr>
        <w:t xml:space="preserve"> </w:t>
      </w:r>
    </w:p>
    <w:p w14:paraId="75640767" w14:textId="77777777" w:rsidR="00DA1FB8" w:rsidRPr="00073944" w:rsidRDefault="00DA1FB8" w:rsidP="00DA1FB8">
      <w:pPr>
        <w:pStyle w:val="Prrafodelista"/>
        <w:ind w:left="1080"/>
        <w:jc w:val="both"/>
        <w:rPr>
          <w:rFonts w:cstheme="minorHAnsi"/>
        </w:rPr>
      </w:pPr>
    </w:p>
    <w:p w14:paraId="6FD29E9B" w14:textId="77777777" w:rsidR="00BF47A4" w:rsidRPr="003C76D4" w:rsidRDefault="00BF47A4" w:rsidP="00033C1A">
      <w:pPr>
        <w:pStyle w:val="Prrafodelista"/>
        <w:numPr>
          <w:ilvl w:val="0"/>
          <w:numId w:val="69"/>
        </w:numPr>
        <w:jc w:val="both"/>
        <w:rPr>
          <w:rFonts w:ascii="Century Gothic" w:hAnsi="Century Gothic" w:cstheme="minorHAnsi"/>
          <w:b/>
          <w:bCs/>
          <w:sz w:val="20"/>
          <w:szCs w:val="20"/>
        </w:rPr>
      </w:pPr>
      <w:r w:rsidRPr="003C76D4">
        <w:rPr>
          <w:rFonts w:ascii="Century Gothic" w:hAnsi="Century Gothic" w:cstheme="minorHAnsi"/>
          <w:b/>
          <w:bCs/>
          <w:sz w:val="20"/>
          <w:szCs w:val="20"/>
        </w:rPr>
        <w:lastRenderedPageBreak/>
        <w:t>Régimen de incompatibilidades</w:t>
      </w:r>
    </w:p>
    <w:p w14:paraId="7E1BA394" w14:textId="50893D5F" w:rsidR="00727FDD" w:rsidRPr="003C76D4" w:rsidRDefault="00727FDD" w:rsidP="00033C1A">
      <w:pPr>
        <w:pStyle w:val="Prrafodelista"/>
        <w:numPr>
          <w:ilvl w:val="0"/>
          <w:numId w:val="50"/>
        </w:numPr>
        <w:ind w:left="1134"/>
        <w:jc w:val="both"/>
        <w:rPr>
          <w:rFonts w:ascii="Century Gothic" w:hAnsi="Century Gothic" w:cstheme="minorHAnsi"/>
          <w:sz w:val="20"/>
          <w:szCs w:val="20"/>
        </w:rPr>
      </w:pPr>
      <w:r w:rsidRPr="003C76D4">
        <w:rPr>
          <w:rFonts w:ascii="Century Gothic" w:hAnsi="Century Gothic" w:cstheme="minorHAnsi"/>
          <w:sz w:val="20"/>
          <w:szCs w:val="20"/>
        </w:rPr>
        <w:t xml:space="preserve">De acuerdo </w:t>
      </w:r>
      <w:r w:rsidR="00C66B1F" w:rsidRPr="003C76D4">
        <w:rPr>
          <w:rFonts w:ascii="Century Gothic" w:hAnsi="Century Gothic" w:cstheme="minorHAnsi"/>
          <w:sz w:val="20"/>
          <w:szCs w:val="20"/>
        </w:rPr>
        <w:t>con</w:t>
      </w:r>
      <w:r w:rsidRPr="003C76D4">
        <w:rPr>
          <w:rFonts w:ascii="Century Gothic" w:hAnsi="Century Gothic" w:cstheme="minorHAnsi"/>
          <w:sz w:val="20"/>
          <w:szCs w:val="20"/>
        </w:rPr>
        <w:t xml:space="preserve"> lo dispuesto en el artículo 121 del TRLPEMM, ninguna persona física o jurídica que sea titular de una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 de este servicio podrá tener influencia efectiva en la gestión del titular de otra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 de idéntico servicio en el mismo puerto</w:t>
      </w:r>
      <w:r w:rsidR="009835BF" w:rsidRPr="003C76D4">
        <w:rPr>
          <w:rFonts w:ascii="Century Gothic" w:hAnsi="Century Gothic" w:cstheme="minorHAnsi"/>
          <w:sz w:val="20"/>
          <w:szCs w:val="20"/>
        </w:rPr>
        <w:t xml:space="preserve"> en los términos previstos en dicho artículo</w:t>
      </w:r>
      <w:r w:rsidRPr="003C76D4">
        <w:rPr>
          <w:rFonts w:ascii="Century Gothic" w:hAnsi="Century Gothic" w:cstheme="minorHAnsi"/>
          <w:sz w:val="20"/>
          <w:szCs w:val="20"/>
        </w:rPr>
        <w:t xml:space="preserve">. </w:t>
      </w:r>
    </w:p>
    <w:p w14:paraId="390A4052" w14:textId="55D1A73E" w:rsidR="004858C8" w:rsidRPr="003C76D4" w:rsidRDefault="00727FDD" w:rsidP="00033C1A">
      <w:pPr>
        <w:pStyle w:val="Prrafodelista"/>
        <w:numPr>
          <w:ilvl w:val="0"/>
          <w:numId w:val="50"/>
        </w:numPr>
        <w:ind w:left="1134"/>
        <w:jc w:val="both"/>
        <w:rPr>
          <w:rFonts w:ascii="Century Gothic" w:hAnsi="Century Gothic" w:cstheme="minorHAnsi"/>
          <w:sz w:val="20"/>
          <w:szCs w:val="20"/>
        </w:rPr>
      </w:pPr>
      <w:r w:rsidRPr="003C76D4">
        <w:rPr>
          <w:rFonts w:ascii="Century Gothic" w:hAnsi="Century Gothic" w:cstheme="minorHAnsi"/>
          <w:sz w:val="20"/>
          <w:szCs w:val="20"/>
        </w:rPr>
        <w:t xml:space="preserve">Las incompatibilidades tendrán efecto tanto para el otorgamiento de las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s como durante todo </w:t>
      </w:r>
      <w:r w:rsidR="00757AA5" w:rsidRPr="003C76D4">
        <w:rPr>
          <w:rFonts w:ascii="Century Gothic" w:hAnsi="Century Gothic" w:cstheme="minorHAnsi"/>
          <w:sz w:val="20"/>
          <w:szCs w:val="20"/>
        </w:rPr>
        <w:t>su</w:t>
      </w:r>
      <w:r w:rsidRPr="003C76D4">
        <w:rPr>
          <w:rFonts w:ascii="Century Gothic" w:hAnsi="Century Gothic" w:cstheme="minorHAnsi"/>
          <w:sz w:val="20"/>
          <w:szCs w:val="20"/>
        </w:rPr>
        <w:t xml:space="preserve"> plazo de duración.</w:t>
      </w:r>
    </w:p>
    <w:p w14:paraId="4A5FF6AB" w14:textId="24A6A5A2" w:rsidR="005C6A89" w:rsidRPr="003C76D4" w:rsidRDefault="00243A38" w:rsidP="00F9635D">
      <w:pPr>
        <w:pStyle w:val="Ttulo2"/>
        <w:spacing w:after="240"/>
        <w:jc w:val="both"/>
        <w:rPr>
          <w:rFonts w:ascii="Century Gothic" w:hAnsi="Century Gothic" w:cstheme="minorHAnsi"/>
        </w:rPr>
      </w:pPr>
      <w:bookmarkStart w:id="20" w:name="_Prescripción_7ª:_Condiciones"/>
      <w:bookmarkStart w:id="21" w:name="_Toc97882157"/>
      <w:bookmarkEnd w:id="20"/>
      <w:r w:rsidRPr="003C76D4">
        <w:rPr>
          <w:rFonts w:ascii="Century Gothic" w:hAnsi="Century Gothic" w:cstheme="minorHAnsi"/>
        </w:rPr>
        <w:t xml:space="preserve">Prescripción </w:t>
      </w:r>
      <w:r w:rsidR="00DB05E0">
        <w:rPr>
          <w:rFonts w:ascii="Century Gothic" w:hAnsi="Century Gothic" w:cstheme="minorHAnsi"/>
        </w:rPr>
        <w:t>10</w:t>
      </w:r>
      <w:r w:rsidR="00DB05E0" w:rsidRPr="003C76D4">
        <w:rPr>
          <w:rFonts w:ascii="Century Gothic" w:hAnsi="Century Gothic" w:cstheme="minorHAnsi"/>
        </w:rPr>
        <w:t>ª</w:t>
      </w:r>
      <w:r w:rsidR="00565EF0" w:rsidRPr="003C76D4">
        <w:rPr>
          <w:rFonts w:ascii="Century Gothic" w:hAnsi="Century Gothic" w:cstheme="minorHAnsi"/>
        </w:rPr>
        <w:t xml:space="preserve">: </w:t>
      </w:r>
      <w:r w:rsidR="005C6A89" w:rsidRPr="003C76D4">
        <w:rPr>
          <w:rFonts w:ascii="Century Gothic" w:hAnsi="Century Gothic" w:cstheme="minorHAnsi"/>
        </w:rPr>
        <w:t>Condiciones de solvencia económico-financiera y técnico-profesional</w:t>
      </w:r>
      <w:bookmarkEnd w:id="21"/>
    </w:p>
    <w:p w14:paraId="5E86C9A6" w14:textId="77777777" w:rsidR="00A335B2" w:rsidRPr="003C76D4" w:rsidRDefault="00A335B2" w:rsidP="00033C1A">
      <w:pPr>
        <w:pStyle w:val="Prrafodelista"/>
        <w:numPr>
          <w:ilvl w:val="0"/>
          <w:numId w:val="3"/>
        </w:numPr>
        <w:spacing w:after="240"/>
        <w:jc w:val="both"/>
        <w:rPr>
          <w:rFonts w:ascii="Century Gothic" w:hAnsi="Century Gothic" w:cstheme="minorHAnsi"/>
          <w:b/>
          <w:bCs/>
          <w:sz w:val="20"/>
          <w:szCs w:val="20"/>
        </w:rPr>
      </w:pPr>
      <w:bookmarkStart w:id="22" w:name="_Hlk501111539"/>
      <w:r w:rsidRPr="003C76D4">
        <w:rPr>
          <w:rFonts w:ascii="Century Gothic" w:hAnsi="Century Gothic" w:cstheme="minorHAnsi"/>
          <w:b/>
          <w:bCs/>
          <w:sz w:val="20"/>
          <w:szCs w:val="20"/>
        </w:rPr>
        <w:t>Solvencia económico-financiera</w:t>
      </w:r>
    </w:p>
    <w:p w14:paraId="73F2C2BD" w14:textId="54B4D207" w:rsidR="00C07E7D" w:rsidRPr="003C76D4" w:rsidRDefault="00A13301" w:rsidP="00033C1A">
      <w:pPr>
        <w:pStyle w:val="Prrafodelista"/>
        <w:numPr>
          <w:ilvl w:val="0"/>
          <w:numId w:val="15"/>
        </w:numPr>
        <w:spacing w:after="240"/>
        <w:ind w:left="1134" w:hanging="425"/>
        <w:jc w:val="both"/>
        <w:rPr>
          <w:rFonts w:ascii="Century Gothic" w:hAnsi="Century Gothic" w:cstheme="minorHAnsi"/>
          <w:sz w:val="20"/>
          <w:szCs w:val="20"/>
        </w:rPr>
      </w:pPr>
      <w:bookmarkStart w:id="23" w:name="_Hlk501111987"/>
      <w:r w:rsidRPr="003C76D4">
        <w:rPr>
          <w:rFonts w:ascii="Century Gothic" w:hAnsi="Century Gothic" w:cstheme="minorHAnsi"/>
          <w:sz w:val="20"/>
          <w:szCs w:val="20"/>
        </w:rPr>
        <w:t xml:space="preserve">El solicitante deberá contar </w:t>
      </w:r>
      <w:r w:rsidR="00C07E7D" w:rsidRPr="003C76D4">
        <w:rPr>
          <w:rFonts w:ascii="Century Gothic" w:hAnsi="Century Gothic" w:cstheme="minorHAnsi"/>
          <w:sz w:val="20"/>
          <w:szCs w:val="20"/>
        </w:rPr>
        <w:t xml:space="preserve">para la obtención de la </w:t>
      </w:r>
      <w:r w:rsidR="00D113D6" w:rsidRPr="003C76D4">
        <w:rPr>
          <w:rFonts w:ascii="Century Gothic" w:hAnsi="Century Gothic" w:cstheme="minorHAnsi"/>
          <w:sz w:val="20"/>
          <w:szCs w:val="20"/>
        </w:rPr>
        <w:t>licencia</w:t>
      </w:r>
      <w:r w:rsidR="00F534E6" w:rsidRPr="003C76D4">
        <w:rPr>
          <w:rFonts w:ascii="Century Gothic" w:hAnsi="Century Gothic" w:cstheme="minorHAnsi"/>
          <w:sz w:val="20"/>
          <w:szCs w:val="20"/>
        </w:rPr>
        <w:t>,</w:t>
      </w:r>
      <w:r w:rsidR="00C07E7D" w:rsidRPr="003C76D4">
        <w:rPr>
          <w:rFonts w:ascii="Century Gothic" w:hAnsi="Century Gothic" w:cstheme="minorHAnsi"/>
          <w:sz w:val="20"/>
          <w:szCs w:val="20"/>
        </w:rPr>
        <w:t xml:space="preserve"> y durante toda la vigencia de esta, con </w:t>
      </w:r>
      <w:r w:rsidR="007B5B10" w:rsidRPr="003C76D4">
        <w:rPr>
          <w:rFonts w:ascii="Century Gothic" w:hAnsi="Century Gothic" w:cstheme="minorHAnsi"/>
          <w:sz w:val="20"/>
          <w:szCs w:val="20"/>
        </w:rPr>
        <w:t>un patrimonio neto</w:t>
      </w:r>
      <w:r w:rsidR="0049414D" w:rsidRPr="0049414D">
        <w:rPr>
          <w:rFonts w:ascii="Century Gothic" w:hAnsi="Century Gothic" w:cstheme="minorHAnsi"/>
          <w:sz w:val="20"/>
          <w:szCs w:val="20"/>
        </w:rPr>
        <w:t xml:space="preserve">† </w:t>
      </w:r>
      <w:r w:rsidR="007B5B10" w:rsidRPr="003C76D4">
        <w:rPr>
          <w:rFonts w:ascii="Century Gothic" w:hAnsi="Century Gothic" w:cstheme="minorHAnsi"/>
          <w:sz w:val="20"/>
          <w:szCs w:val="20"/>
        </w:rPr>
        <w:t xml:space="preserve">superior </w:t>
      </w:r>
      <w:r w:rsidR="00C03936" w:rsidRPr="003C76D4">
        <w:rPr>
          <w:rFonts w:ascii="Century Gothic" w:hAnsi="Century Gothic" w:cstheme="minorHAnsi"/>
          <w:sz w:val="20"/>
          <w:szCs w:val="20"/>
        </w:rPr>
        <w:t xml:space="preserve">al </w:t>
      </w:r>
      <w:r w:rsidR="00987CD1" w:rsidRPr="003C76D4">
        <w:rPr>
          <w:rFonts w:ascii="Century Gothic" w:hAnsi="Century Gothic" w:cstheme="minorHAnsi"/>
          <w:color w:val="FF0000"/>
          <w:sz w:val="20"/>
          <w:szCs w:val="20"/>
        </w:rPr>
        <w:t>XX</w:t>
      </w:r>
      <w:r w:rsidR="00B44076" w:rsidRPr="003C76D4">
        <w:rPr>
          <w:rFonts w:ascii="Century Gothic" w:hAnsi="Century Gothic" w:cstheme="minorHAnsi"/>
          <w:sz w:val="20"/>
          <w:szCs w:val="20"/>
        </w:rPr>
        <w:t xml:space="preserve"> %</w:t>
      </w:r>
      <w:r w:rsidR="002F069E" w:rsidRPr="003C76D4">
        <w:rPr>
          <w:rFonts w:ascii="Century Gothic" w:hAnsi="Century Gothic" w:cstheme="minorHAnsi"/>
          <w:sz w:val="20"/>
          <w:szCs w:val="20"/>
        </w:rPr>
        <w:t xml:space="preserve"> </w:t>
      </w:r>
      <w:r w:rsidR="00EA5AC0" w:rsidRPr="003C76D4">
        <w:rPr>
          <w:rFonts w:ascii="Century Gothic" w:hAnsi="Century Gothic" w:cstheme="minorHAnsi"/>
          <w:sz w:val="20"/>
          <w:szCs w:val="20"/>
        </w:rPr>
        <w:t xml:space="preserve">del coste de adquisición de los medios materiales mínimos exigidos para ser titular de una licencia </w:t>
      </w:r>
      <w:r w:rsidR="003C33F2" w:rsidRPr="003C76D4">
        <w:rPr>
          <w:rFonts w:ascii="Century Gothic" w:hAnsi="Century Gothic" w:cstheme="minorHAnsi"/>
          <w:sz w:val="20"/>
          <w:szCs w:val="20"/>
        </w:rPr>
        <w:t>(</w:t>
      </w:r>
      <w:r w:rsidR="00EA5AC0" w:rsidRPr="003C76D4">
        <w:rPr>
          <w:rFonts w:ascii="Century Gothic" w:hAnsi="Century Gothic" w:cstheme="minorHAnsi"/>
          <w:sz w:val="20"/>
          <w:szCs w:val="20"/>
        </w:rPr>
        <w:t>que será debidamente justificado en la solicitud</w:t>
      </w:r>
      <w:r w:rsidR="003C33F2" w:rsidRPr="003C76D4">
        <w:rPr>
          <w:rFonts w:ascii="Century Gothic" w:hAnsi="Century Gothic" w:cstheme="minorHAnsi"/>
          <w:sz w:val="20"/>
          <w:szCs w:val="20"/>
        </w:rPr>
        <w:t>)</w:t>
      </w:r>
      <w:r w:rsidR="000D13D1" w:rsidRPr="003C76D4">
        <w:rPr>
          <w:rFonts w:ascii="Century Gothic" w:hAnsi="Century Gothic" w:cstheme="minorHAnsi"/>
          <w:sz w:val="20"/>
          <w:szCs w:val="20"/>
        </w:rPr>
        <w:t xml:space="preserve"> y superior al </w:t>
      </w:r>
      <w:r w:rsidR="00987CD1" w:rsidRPr="003C76D4">
        <w:rPr>
          <w:rFonts w:ascii="Century Gothic" w:hAnsi="Century Gothic" w:cstheme="minorHAnsi"/>
          <w:color w:val="FF0000"/>
          <w:sz w:val="20"/>
          <w:szCs w:val="20"/>
        </w:rPr>
        <w:t>XX</w:t>
      </w:r>
      <w:r w:rsidR="00987CD1" w:rsidRPr="003C76D4">
        <w:rPr>
          <w:rFonts w:ascii="Century Gothic" w:hAnsi="Century Gothic" w:cstheme="minorHAnsi"/>
          <w:sz w:val="20"/>
          <w:szCs w:val="20"/>
        </w:rPr>
        <w:t>%</w:t>
      </w:r>
      <w:r w:rsidR="000D13D1" w:rsidRPr="003C76D4">
        <w:rPr>
          <w:rFonts w:ascii="Century Gothic" w:hAnsi="Century Gothic" w:cstheme="minorHAnsi"/>
          <w:sz w:val="20"/>
          <w:szCs w:val="20"/>
        </w:rPr>
        <w:t xml:space="preserve"> de los activos totales</w:t>
      </w:r>
      <w:r w:rsidR="00910766" w:rsidRPr="003C76D4">
        <w:rPr>
          <w:rFonts w:ascii="Century Gothic" w:hAnsi="Century Gothic" w:cstheme="minorHAnsi"/>
          <w:sz w:val="20"/>
          <w:szCs w:val="20"/>
        </w:rPr>
        <w:t xml:space="preserve"> de la empresa solicitante</w:t>
      </w:r>
      <w:r w:rsidR="00327BCA" w:rsidRPr="003C76D4">
        <w:rPr>
          <w:rFonts w:ascii="Century Gothic" w:hAnsi="Century Gothic" w:cstheme="minorHAnsi"/>
          <w:sz w:val="20"/>
          <w:szCs w:val="20"/>
        </w:rPr>
        <w:t>.</w:t>
      </w:r>
    </w:p>
    <w:bookmarkEnd w:id="22"/>
    <w:bookmarkEnd w:id="23"/>
    <w:p w14:paraId="4325B9E8" w14:textId="77777777" w:rsidR="00FA3EAF" w:rsidRPr="003C76D4" w:rsidRDefault="00FA3EAF" w:rsidP="00033C1A">
      <w:pPr>
        <w:pStyle w:val="Prrafodelista"/>
        <w:numPr>
          <w:ilvl w:val="0"/>
          <w:numId w:val="15"/>
        </w:numPr>
        <w:ind w:left="1134" w:hanging="425"/>
        <w:jc w:val="both"/>
        <w:rPr>
          <w:rFonts w:ascii="Century Gothic" w:hAnsi="Century Gothic" w:cstheme="minorHAnsi"/>
          <w:sz w:val="20"/>
          <w:szCs w:val="20"/>
        </w:rPr>
      </w:pPr>
      <w:r w:rsidRPr="003C76D4">
        <w:rPr>
          <w:rFonts w:ascii="Century Gothic" w:hAnsi="Century Gothic" w:cstheme="minorHAnsi"/>
          <w:sz w:val="20"/>
          <w:szCs w:val="20"/>
        </w:rPr>
        <w:t>Este requisito podrá acreditarse, entre otros, por alguno de los medios siguientes:</w:t>
      </w:r>
    </w:p>
    <w:p w14:paraId="1959CCD4" w14:textId="77777777" w:rsidR="00FA3EAF" w:rsidRPr="003C76D4" w:rsidRDefault="00FA3EAF" w:rsidP="00033C1A">
      <w:pPr>
        <w:pStyle w:val="Prrafodelista"/>
        <w:numPr>
          <w:ilvl w:val="0"/>
          <w:numId w:val="51"/>
        </w:numPr>
        <w:ind w:left="1418" w:hanging="284"/>
        <w:jc w:val="both"/>
        <w:rPr>
          <w:rFonts w:ascii="Century Gothic" w:hAnsi="Century Gothic" w:cstheme="minorHAnsi"/>
          <w:sz w:val="20"/>
          <w:szCs w:val="20"/>
        </w:rPr>
      </w:pPr>
      <w:r w:rsidRPr="003C76D4">
        <w:rPr>
          <w:rFonts w:ascii="Century Gothic" w:hAnsi="Century Gothic" w:cstheme="minorHAnsi"/>
          <w:sz w:val="20"/>
          <w:szCs w:val="20"/>
        </w:rPr>
        <w:t>Informes de instituciones financieras</w:t>
      </w:r>
    </w:p>
    <w:p w14:paraId="2513A8CD" w14:textId="77777777" w:rsidR="00FA3EAF" w:rsidRPr="003C76D4" w:rsidRDefault="00D514D9" w:rsidP="00033C1A">
      <w:pPr>
        <w:pStyle w:val="Prrafodelista"/>
        <w:numPr>
          <w:ilvl w:val="0"/>
          <w:numId w:val="51"/>
        </w:numPr>
        <w:ind w:left="1418" w:hanging="284"/>
        <w:jc w:val="both"/>
        <w:rPr>
          <w:rFonts w:ascii="Century Gothic" w:hAnsi="Century Gothic" w:cstheme="minorHAnsi"/>
          <w:sz w:val="20"/>
          <w:szCs w:val="20"/>
        </w:rPr>
      </w:pPr>
      <w:r w:rsidRPr="003C76D4">
        <w:rPr>
          <w:rFonts w:ascii="Century Gothic" w:hAnsi="Century Gothic" w:cstheme="minorHAnsi"/>
          <w:sz w:val="20"/>
          <w:szCs w:val="20"/>
        </w:rPr>
        <w:t>Presentación</w:t>
      </w:r>
      <w:r w:rsidR="00FA3EAF" w:rsidRPr="003C76D4">
        <w:rPr>
          <w:rFonts w:ascii="Century Gothic" w:hAnsi="Century Gothic" w:cstheme="minorHAnsi"/>
          <w:sz w:val="20"/>
          <w:szCs w:val="20"/>
        </w:rPr>
        <w:t xml:space="preserve"> de las cuentas anuales auditadas o extracto de </w:t>
      </w:r>
      <w:proofErr w:type="gramStart"/>
      <w:r w:rsidR="00FA3EAF" w:rsidRPr="003C76D4">
        <w:rPr>
          <w:rFonts w:ascii="Century Gothic" w:hAnsi="Century Gothic" w:cstheme="minorHAnsi"/>
          <w:sz w:val="20"/>
          <w:szCs w:val="20"/>
        </w:rPr>
        <w:t>las mismas</w:t>
      </w:r>
      <w:proofErr w:type="gramEnd"/>
      <w:r w:rsidR="00FA3EAF" w:rsidRPr="003C76D4">
        <w:rPr>
          <w:rFonts w:ascii="Century Gothic" w:hAnsi="Century Gothic" w:cstheme="minorHAnsi"/>
          <w:sz w:val="20"/>
          <w:szCs w:val="20"/>
        </w:rPr>
        <w:t>, en el supuesto de que la publicación de estas sea obligatoria en los Estados en donde aquellas se encuentren establecidas</w:t>
      </w:r>
    </w:p>
    <w:p w14:paraId="7E3F7465" w14:textId="77777777" w:rsidR="00FA3EAF" w:rsidRPr="003C76D4" w:rsidRDefault="00FA3EAF" w:rsidP="00033C1A">
      <w:pPr>
        <w:pStyle w:val="Prrafodelista"/>
        <w:numPr>
          <w:ilvl w:val="0"/>
          <w:numId w:val="51"/>
        </w:numPr>
        <w:ind w:left="1418" w:hanging="284"/>
        <w:jc w:val="both"/>
        <w:rPr>
          <w:rFonts w:ascii="Century Gothic" w:hAnsi="Century Gothic" w:cstheme="minorHAnsi"/>
          <w:sz w:val="20"/>
          <w:szCs w:val="20"/>
        </w:rPr>
      </w:pPr>
      <w:r w:rsidRPr="003C76D4">
        <w:rPr>
          <w:rFonts w:ascii="Century Gothic" w:hAnsi="Century Gothic" w:cstheme="minorHAnsi"/>
          <w:sz w:val="20"/>
          <w:szCs w:val="20"/>
        </w:rPr>
        <w:t xml:space="preserve">En el caso de empresas de nueva creación, los solicitantes deberán aportar las escrituras públicas de suscripción </w:t>
      </w:r>
      <w:r w:rsidR="003451B1" w:rsidRPr="003C76D4">
        <w:rPr>
          <w:rFonts w:ascii="Century Gothic" w:hAnsi="Century Gothic" w:cstheme="minorHAnsi"/>
          <w:sz w:val="20"/>
          <w:szCs w:val="20"/>
        </w:rPr>
        <w:t>y desembolso del capital social</w:t>
      </w:r>
    </w:p>
    <w:p w14:paraId="6361422C" w14:textId="77777777" w:rsidR="005D0350" w:rsidRPr="003C76D4" w:rsidRDefault="005D0350" w:rsidP="00033C1A">
      <w:pPr>
        <w:pStyle w:val="Prrafodelista"/>
        <w:numPr>
          <w:ilvl w:val="0"/>
          <w:numId w:val="15"/>
        </w:numPr>
        <w:ind w:left="1134" w:hanging="425"/>
        <w:jc w:val="both"/>
        <w:rPr>
          <w:rFonts w:ascii="Century Gothic" w:hAnsi="Century Gothic" w:cstheme="minorHAnsi"/>
          <w:sz w:val="20"/>
          <w:szCs w:val="20"/>
        </w:rPr>
      </w:pPr>
      <w:r w:rsidRPr="003C76D4">
        <w:rPr>
          <w:rFonts w:ascii="Century Gothic" w:hAnsi="Century Gothic" w:cstheme="minorHAnsi"/>
          <w:sz w:val="20"/>
          <w:szCs w:val="20"/>
        </w:rPr>
        <w:t>Si, por una razón justificada, el solicitante no está en condiciones de presentar las referencias solicitadas, la Autoridad Portuaria podrá evaluar su solvencia económica y financiera por medio de cualquier otro documento, de los legalmente establecidos, que considere apropiado.</w:t>
      </w:r>
    </w:p>
    <w:p w14:paraId="25347903" w14:textId="45060BD9" w:rsidR="005D0350" w:rsidRDefault="005D0350" w:rsidP="00033C1A">
      <w:pPr>
        <w:pStyle w:val="Prrafodelista"/>
        <w:numPr>
          <w:ilvl w:val="0"/>
          <w:numId w:val="15"/>
        </w:numPr>
        <w:ind w:left="1134" w:hanging="425"/>
        <w:jc w:val="both"/>
        <w:rPr>
          <w:rFonts w:ascii="Century Gothic" w:hAnsi="Century Gothic" w:cstheme="minorHAnsi"/>
          <w:sz w:val="20"/>
          <w:szCs w:val="20"/>
        </w:rPr>
      </w:pPr>
      <w:r w:rsidRPr="003C76D4">
        <w:rPr>
          <w:rFonts w:ascii="Century Gothic" w:hAnsi="Century Gothic" w:cstheme="minorHAnsi"/>
          <w:sz w:val="20"/>
          <w:szCs w:val="20"/>
        </w:rPr>
        <w:t xml:space="preserve">La Autoridad Portuaria puede en todo momento evaluar la situación </w:t>
      </w:r>
      <w:r w:rsidR="00B06295" w:rsidRPr="003C76D4">
        <w:rPr>
          <w:rFonts w:ascii="Century Gothic" w:hAnsi="Century Gothic" w:cstheme="minorHAnsi"/>
          <w:sz w:val="20"/>
          <w:szCs w:val="20"/>
        </w:rPr>
        <w:t>económico-financiera</w:t>
      </w:r>
      <w:r w:rsidRPr="003C76D4">
        <w:rPr>
          <w:rFonts w:ascii="Century Gothic" w:hAnsi="Century Gothic" w:cstheme="minorHAnsi"/>
          <w:sz w:val="20"/>
          <w:szCs w:val="20"/>
        </w:rPr>
        <w:t xml:space="preserve"> </w:t>
      </w:r>
      <w:r w:rsidR="009835BF" w:rsidRPr="003C76D4">
        <w:rPr>
          <w:rFonts w:ascii="Century Gothic" w:hAnsi="Century Gothic" w:cstheme="minorHAnsi"/>
          <w:sz w:val="20"/>
          <w:szCs w:val="20"/>
        </w:rPr>
        <w:t>de los licenciatarios</w:t>
      </w:r>
      <w:r w:rsidRPr="003C76D4">
        <w:rPr>
          <w:rFonts w:ascii="Century Gothic" w:hAnsi="Century Gothic" w:cstheme="minorHAnsi"/>
          <w:sz w:val="20"/>
          <w:szCs w:val="20"/>
        </w:rPr>
        <w:t xml:space="preserve"> con el objetivo de verificar el mantenimiento durante el plazo de la licencia de este requisito. </w:t>
      </w:r>
    </w:p>
    <w:p w14:paraId="14016C0F" w14:textId="77777777" w:rsidR="00AC3DBA" w:rsidRPr="003C76D4" w:rsidRDefault="00AC3DBA" w:rsidP="00AC3DBA">
      <w:pPr>
        <w:pStyle w:val="Prrafodelista"/>
        <w:ind w:left="1134"/>
        <w:jc w:val="both"/>
        <w:rPr>
          <w:rFonts w:ascii="Century Gothic" w:hAnsi="Century Gothic" w:cstheme="minorHAnsi"/>
          <w:sz w:val="20"/>
          <w:szCs w:val="20"/>
        </w:rPr>
      </w:pPr>
    </w:p>
    <w:p w14:paraId="69133890" w14:textId="77777777" w:rsidR="00A335B2" w:rsidRPr="003C76D4" w:rsidRDefault="00A335B2" w:rsidP="00033C1A">
      <w:pPr>
        <w:pStyle w:val="Prrafodelista"/>
        <w:numPr>
          <w:ilvl w:val="0"/>
          <w:numId w:val="3"/>
        </w:numPr>
        <w:jc w:val="both"/>
        <w:rPr>
          <w:rFonts w:ascii="Century Gothic" w:hAnsi="Century Gothic" w:cstheme="minorHAnsi"/>
          <w:b/>
          <w:bCs/>
          <w:sz w:val="20"/>
          <w:szCs w:val="20"/>
        </w:rPr>
      </w:pPr>
      <w:r w:rsidRPr="003C76D4">
        <w:rPr>
          <w:rFonts w:ascii="Century Gothic" w:hAnsi="Century Gothic" w:cstheme="minorHAnsi"/>
          <w:b/>
          <w:bCs/>
          <w:sz w:val="20"/>
          <w:szCs w:val="20"/>
        </w:rPr>
        <w:t>Solvencia técnico-profesional</w:t>
      </w:r>
    </w:p>
    <w:p w14:paraId="216DC94D" w14:textId="50A253C8" w:rsidR="004100B3" w:rsidRPr="003C76D4" w:rsidRDefault="00C03936" w:rsidP="00033C1A">
      <w:pPr>
        <w:pStyle w:val="Prrafodelista"/>
        <w:numPr>
          <w:ilvl w:val="0"/>
          <w:numId w:val="13"/>
        </w:numPr>
        <w:ind w:left="1134" w:hanging="414"/>
        <w:jc w:val="both"/>
        <w:rPr>
          <w:rFonts w:ascii="Century Gothic" w:hAnsi="Century Gothic" w:cstheme="minorHAnsi"/>
          <w:sz w:val="20"/>
          <w:szCs w:val="20"/>
        </w:rPr>
      </w:pPr>
      <w:r w:rsidRPr="003C76D4">
        <w:rPr>
          <w:rFonts w:ascii="Century Gothic" w:hAnsi="Century Gothic" w:cstheme="minorHAnsi"/>
          <w:sz w:val="20"/>
          <w:szCs w:val="20"/>
        </w:rPr>
        <w:t>La solvencia técnico-profesional</w:t>
      </w:r>
      <w:r w:rsidR="004100B3" w:rsidRPr="003C76D4">
        <w:rPr>
          <w:rFonts w:ascii="Century Gothic" w:hAnsi="Century Gothic" w:cstheme="minorHAnsi"/>
          <w:sz w:val="20"/>
          <w:szCs w:val="20"/>
        </w:rPr>
        <w:t xml:space="preserve"> </w:t>
      </w:r>
      <w:r w:rsidR="00CD7DB7" w:rsidRPr="003C76D4">
        <w:rPr>
          <w:rFonts w:ascii="Century Gothic" w:hAnsi="Century Gothic" w:cstheme="minorHAnsi"/>
          <w:sz w:val="20"/>
          <w:szCs w:val="20"/>
        </w:rPr>
        <w:t>del</w:t>
      </w:r>
      <w:r w:rsidR="004100B3" w:rsidRPr="003C76D4">
        <w:rPr>
          <w:rFonts w:ascii="Century Gothic" w:hAnsi="Century Gothic" w:cstheme="minorHAnsi"/>
          <w:sz w:val="20"/>
          <w:szCs w:val="20"/>
        </w:rPr>
        <w:t xml:space="preserve"> </w:t>
      </w:r>
      <w:r w:rsidR="000861C3" w:rsidRPr="003C76D4">
        <w:rPr>
          <w:rFonts w:ascii="Century Gothic" w:hAnsi="Century Gothic" w:cstheme="minorHAnsi"/>
          <w:sz w:val="20"/>
          <w:szCs w:val="20"/>
        </w:rPr>
        <w:t>solicitante</w:t>
      </w:r>
      <w:r w:rsidR="004100B3" w:rsidRPr="003C76D4">
        <w:rPr>
          <w:rFonts w:ascii="Century Gothic" w:hAnsi="Century Gothic" w:cstheme="minorHAnsi"/>
          <w:sz w:val="20"/>
          <w:szCs w:val="20"/>
        </w:rPr>
        <w:t xml:space="preserve"> </w:t>
      </w:r>
      <w:r w:rsidR="0060066D" w:rsidRPr="003C76D4">
        <w:rPr>
          <w:rFonts w:ascii="Century Gothic" w:hAnsi="Century Gothic" w:cstheme="minorHAnsi"/>
          <w:sz w:val="20"/>
          <w:szCs w:val="20"/>
        </w:rPr>
        <w:t>quedará acreditada</w:t>
      </w:r>
      <w:r w:rsidR="004100B3" w:rsidRPr="003C76D4">
        <w:rPr>
          <w:rFonts w:ascii="Century Gothic" w:hAnsi="Century Gothic" w:cstheme="minorHAnsi"/>
          <w:sz w:val="20"/>
          <w:szCs w:val="20"/>
        </w:rPr>
        <w:t xml:space="preserve"> teniendo en cuenta </w:t>
      </w:r>
      <w:r w:rsidR="009F6998" w:rsidRPr="003C76D4">
        <w:rPr>
          <w:rFonts w:ascii="Century Gothic" w:hAnsi="Century Gothic" w:cstheme="minorHAnsi"/>
          <w:sz w:val="20"/>
          <w:szCs w:val="20"/>
        </w:rPr>
        <w:t>su capacidad para la prestación del servicio en las condiciones establecidas en el TRLPEMM y en es</w:t>
      </w:r>
      <w:r w:rsidR="003B6517" w:rsidRPr="003C76D4">
        <w:rPr>
          <w:rFonts w:ascii="Century Gothic" w:hAnsi="Century Gothic" w:cstheme="minorHAnsi"/>
          <w:sz w:val="20"/>
          <w:szCs w:val="20"/>
        </w:rPr>
        <w:t>tas Prescripciones Particulares</w:t>
      </w:r>
      <w:r w:rsidR="004100B3" w:rsidRPr="003C76D4">
        <w:rPr>
          <w:rFonts w:ascii="Century Gothic" w:hAnsi="Century Gothic" w:cstheme="minorHAnsi"/>
          <w:sz w:val="20"/>
          <w:szCs w:val="20"/>
        </w:rPr>
        <w:t>:</w:t>
      </w:r>
    </w:p>
    <w:p w14:paraId="0BD05269" w14:textId="173C3E7A" w:rsidR="00EA656D" w:rsidRPr="003C76D4" w:rsidRDefault="004100B3" w:rsidP="00033C1A">
      <w:pPr>
        <w:pStyle w:val="Prrafodelista"/>
        <w:numPr>
          <w:ilvl w:val="0"/>
          <w:numId w:val="41"/>
        </w:numPr>
        <w:ind w:left="1134" w:hanging="414"/>
        <w:jc w:val="both"/>
        <w:rPr>
          <w:rFonts w:ascii="Century Gothic" w:hAnsi="Century Gothic" w:cstheme="minorHAnsi"/>
          <w:sz w:val="20"/>
          <w:szCs w:val="20"/>
        </w:rPr>
      </w:pPr>
      <w:r w:rsidRPr="003C76D4">
        <w:rPr>
          <w:rFonts w:ascii="Century Gothic" w:hAnsi="Century Gothic" w:cstheme="minorHAnsi"/>
          <w:sz w:val="20"/>
          <w:szCs w:val="20"/>
        </w:rPr>
        <w:t xml:space="preserve">Cuando </w:t>
      </w:r>
      <w:r w:rsidR="000D175F" w:rsidRPr="003C76D4">
        <w:rPr>
          <w:rFonts w:ascii="Century Gothic" w:hAnsi="Century Gothic" w:cstheme="minorHAnsi"/>
          <w:sz w:val="20"/>
          <w:szCs w:val="20"/>
        </w:rPr>
        <w:t xml:space="preserve">la empresa </w:t>
      </w:r>
      <w:r w:rsidR="009F6998" w:rsidRPr="003C76D4">
        <w:rPr>
          <w:rFonts w:ascii="Century Gothic" w:hAnsi="Century Gothic" w:cstheme="minorHAnsi"/>
          <w:sz w:val="20"/>
          <w:szCs w:val="20"/>
        </w:rPr>
        <w:t>acredite disponer</w:t>
      </w:r>
      <w:r w:rsidR="00734349" w:rsidRPr="003C76D4">
        <w:rPr>
          <w:rFonts w:ascii="Century Gothic" w:hAnsi="Century Gothic" w:cstheme="minorHAnsi"/>
          <w:sz w:val="20"/>
          <w:szCs w:val="20"/>
        </w:rPr>
        <w:t xml:space="preserve"> </w:t>
      </w:r>
      <w:r w:rsidR="009F6998" w:rsidRPr="003C76D4">
        <w:rPr>
          <w:rFonts w:ascii="Century Gothic" w:hAnsi="Century Gothic" w:cstheme="minorHAnsi"/>
          <w:sz w:val="20"/>
          <w:szCs w:val="20"/>
        </w:rPr>
        <w:t xml:space="preserve">de los medios humanos establecidos en la </w:t>
      </w:r>
      <w:r w:rsidR="008316D1" w:rsidRPr="003C76D4">
        <w:rPr>
          <w:rFonts w:ascii="Century Gothic" w:hAnsi="Century Gothic" w:cstheme="minorHAnsi"/>
          <w:sz w:val="20"/>
          <w:szCs w:val="20"/>
        </w:rPr>
        <w:t>P</w:t>
      </w:r>
      <w:r w:rsidR="009F6998" w:rsidRPr="003C76D4">
        <w:rPr>
          <w:rFonts w:ascii="Century Gothic" w:hAnsi="Century Gothic" w:cstheme="minorHAnsi"/>
          <w:sz w:val="20"/>
          <w:szCs w:val="20"/>
        </w:rPr>
        <w:t xml:space="preserve">rescripción </w:t>
      </w:r>
      <w:r w:rsidR="00E04343" w:rsidRPr="003C76D4">
        <w:rPr>
          <w:rFonts w:ascii="Century Gothic" w:hAnsi="Century Gothic" w:cstheme="minorHAnsi"/>
          <w:sz w:val="20"/>
          <w:szCs w:val="20"/>
        </w:rPr>
        <w:t>1</w:t>
      </w:r>
      <w:r w:rsidR="00CB4494">
        <w:rPr>
          <w:rFonts w:ascii="Century Gothic" w:hAnsi="Century Gothic" w:cstheme="minorHAnsi"/>
          <w:sz w:val="20"/>
          <w:szCs w:val="20"/>
        </w:rPr>
        <w:t>1</w:t>
      </w:r>
      <w:r w:rsidR="008316D1" w:rsidRPr="003C76D4">
        <w:rPr>
          <w:rFonts w:ascii="Century Gothic" w:hAnsi="Century Gothic" w:cstheme="minorHAnsi"/>
          <w:sz w:val="20"/>
          <w:szCs w:val="20"/>
        </w:rPr>
        <w:t>ª</w:t>
      </w:r>
      <w:r w:rsidR="009F6998" w:rsidRPr="003C76D4">
        <w:rPr>
          <w:rFonts w:ascii="Century Gothic" w:hAnsi="Century Gothic" w:cstheme="minorHAnsi"/>
          <w:sz w:val="20"/>
          <w:szCs w:val="20"/>
        </w:rPr>
        <w:t xml:space="preserve"> y que estos tengan la cualificación </w:t>
      </w:r>
      <w:r w:rsidR="003451B1" w:rsidRPr="003C76D4">
        <w:rPr>
          <w:rFonts w:ascii="Century Gothic" w:hAnsi="Century Gothic" w:cstheme="minorHAnsi"/>
          <w:sz w:val="20"/>
          <w:szCs w:val="20"/>
        </w:rPr>
        <w:t>profesional exigida en la misma</w:t>
      </w:r>
    </w:p>
    <w:p w14:paraId="148A4986" w14:textId="7D3594F9" w:rsidR="00175615" w:rsidRDefault="009F6998" w:rsidP="00033C1A">
      <w:pPr>
        <w:pStyle w:val="Prrafodelista"/>
        <w:numPr>
          <w:ilvl w:val="0"/>
          <w:numId w:val="41"/>
        </w:numPr>
        <w:ind w:left="1134" w:hanging="414"/>
        <w:jc w:val="both"/>
        <w:rPr>
          <w:rFonts w:ascii="Century Gothic" w:hAnsi="Century Gothic" w:cstheme="minorHAnsi"/>
          <w:sz w:val="20"/>
          <w:szCs w:val="20"/>
        </w:rPr>
      </w:pPr>
      <w:r w:rsidRPr="003C76D4">
        <w:rPr>
          <w:rFonts w:ascii="Century Gothic" w:hAnsi="Century Gothic" w:cstheme="minorHAnsi"/>
          <w:sz w:val="20"/>
          <w:szCs w:val="20"/>
        </w:rPr>
        <w:t xml:space="preserve">Cuando la empresa acredite disponer de los medios materiales exigidos en la </w:t>
      </w:r>
      <w:r w:rsidR="008316D1" w:rsidRPr="003C76D4">
        <w:rPr>
          <w:rFonts w:ascii="Century Gothic" w:hAnsi="Century Gothic" w:cstheme="minorHAnsi"/>
          <w:sz w:val="20"/>
          <w:szCs w:val="20"/>
        </w:rPr>
        <w:t>P</w:t>
      </w:r>
      <w:r w:rsidRPr="003C76D4">
        <w:rPr>
          <w:rFonts w:ascii="Century Gothic" w:hAnsi="Century Gothic" w:cstheme="minorHAnsi"/>
          <w:sz w:val="20"/>
          <w:szCs w:val="20"/>
        </w:rPr>
        <w:t xml:space="preserve">rescripción </w:t>
      </w:r>
      <w:r w:rsidR="00E04343" w:rsidRPr="003C76D4">
        <w:rPr>
          <w:rFonts w:ascii="Century Gothic" w:hAnsi="Century Gothic" w:cstheme="minorHAnsi"/>
          <w:sz w:val="20"/>
          <w:szCs w:val="20"/>
        </w:rPr>
        <w:t>1</w:t>
      </w:r>
      <w:r w:rsidR="00CB4494">
        <w:rPr>
          <w:rFonts w:ascii="Century Gothic" w:hAnsi="Century Gothic" w:cstheme="minorHAnsi"/>
          <w:sz w:val="20"/>
          <w:szCs w:val="20"/>
        </w:rPr>
        <w:t>1</w:t>
      </w:r>
      <w:r w:rsidR="008316D1" w:rsidRPr="003C76D4">
        <w:rPr>
          <w:rFonts w:ascii="Century Gothic" w:hAnsi="Century Gothic" w:cstheme="minorHAnsi"/>
          <w:sz w:val="20"/>
          <w:szCs w:val="20"/>
        </w:rPr>
        <w:t>ª</w:t>
      </w:r>
      <w:r w:rsidRPr="003C76D4">
        <w:rPr>
          <w:rFonts w:ascii="Century Gothic" w:hAnsi="Century Gothic" w:cstheme="minorHAnsi"/>
          <w:sz w:val="20"/>
          <w:szCs w:val="20"/>
        </w:rPr>
        <w:t>, y demuestre su capacidad para mantener dichos equipos en las c</w:t>
      </w:r>
      <w:r w:rsidR="003451B1" w:rsidRPr="003C76D4">
        <w:rPr>
          <w:rFonts w:ascii="Century Gothic" w:hAnsi="Century Gothic" w:cstheme="minorHAnsi"/>
          <w:sz w:val="20"/>
          <w:szCs w:val="20"/>
        </w:rPr>
        <w:t>ondiciones exigidas en la misma</w:t>
      </w:r>
      <w:bookmarkStart w:id="24" w:name="_Hlk86400731"/>
    </w:p>
    <w:p w14:paraId="4094EAE8" w14:textId="6F679E15" w:rsidR="00FD536F" w:rsidRPr="00175615" w:rsidRDefault="00FD536F" w:rsidP="00033C1A">
      <w:pPr>
        <w:pStyle w:val="Prrafodelista"/>
        <w:numPr>
          <w:ilvl w:val="0"/>
          <w:numId w:val="13"/>
        </w:numPr>
        <w:jc w:val="both"/>
        <w:rPr>
          <w:rFonts w:ascii="Century Gothic" w:hAnsi="Century Gothic" w:cstheme="minorHAnsi"/>
          <w:sz w:val="20"/>
          <w:szCs w:val="20"/>
        </w:rPr>
      </w:pPr>
      <w:r w:rsidRPr="00175615">
        <w:rPr>
          <w:rFonts w:ascii="Century Gothic" w:hAnsi="Century Gothic" w:cstheme="minorHAnsi"/>
          <w:sz w:val="20"/>
          <w:szCs w:val="20"/>
        </w:rPr>
        <w:t>Esta solvencia técnico profesional deberá acreditarse en el momento de solicitar la licencia, y</w:t>
      </w:r>
      <w:r w:rsidR="00821505" w:rsidRPr="00175615">
        <w:rPr>
          <w:rFonts w:ascii="Century Gothic" w:hAnsi="Century Gothic" w:cstheme="minorHAnsi"/>
          <w:sz w:val="20"/>
          <w:szCs w:val="20"/>
        </w:rPr>
        <w:t xml:space="preserve"> </w:t>
      </w:r>
      <w:r w:rsidRPr="00175615">
        <w:rPr>
          <w:rFonts w:ascii="Century Gothic" w:hAnsi="Century Gothic" w:cstheme="minorHAnsi"/>
          <w:sz w:val="20"/>
          <w:szCs w:val="20"/>
        </w:rPr>
        <w:t xml:space="preserve">mantenerse a lo largo de todo el </w:t>
      </w:r>
      <w:r w:rsidR="00821505" w:rsidRPr="00175615">
        <w:rPr>
          <w:rFonts w:ascii="Century Gothic" w:hAnsi="Century Gothic" w:cstheme="minorHAnsi"/>
          <w:sz w:val="20"/>
          <w:szCs w:val="20"/>
        </w:rPr>
        <w:t>plazo de vigencia</w:t>
      </w:r>
      <w:r w:rsidRPr="00175615">
        <w:rPr>
          <w:rFonts w:ascii="Century Gothic" w:hAnsi="Century Gothic" w:cstheme="minorHAnsi"/>
          <w:sz w:val="20"/>
          <w:szCs w:val="20"/>
        </w:rPr>
        <w:t>, pudiendo ser objeto de verificación por la Autoridad Portuaria en cualquier momento.</w:t>
      </w:r>
    </w:p>
    <w:p w14:paraId="2C701B09" w14:textId="614964C9" w:rsidR="005C6A89" w:rsidRPr="003C76D4" w:rsidRDefault="00561751" w:rsidP="00F9635D">
      <w:pPr>
        <w:pStyle w:val="Ttulo2"/>
        <w:spacing w:after="240"/>
        <w:jc w:val="both"/>
        <w:rPr>
          <w:rFonts w:ascii="Century Gothic" w:hAnsi="Century Gothic" w:cstheme="minorHAnsi"/>
        </w:rPr>
      </w:pPr>
      <w:bookmarkStart w:id="25" w:name="_Prescripción_8ª:_Medios"/>
      <w:bookmarkStart w:id="26" w:name="_Ref499191433"/>
      <w:bookmarkStart w:id="27" w:name="_Toc97882158"/>
      <w:bookmarkEnd w:id="24"/>
      <w:bookmarkEnd w:id="25"/>
      <w:r w:rsidRPr="003C76D4">
        <w:rPr>
          <w:rFonts w:ascii="Century Gothic" w:hAnsi="Century Gothic" w:cstheme="minorHAnsi"/>
        </w:rPr>
        <w:lastRenderedPageBreak/>
        <w:t xml:space="preserve">Prescripción </w:t>
      </w:r>
      <w:r w:rsidR="00DB05E0">
        <w:rPr>
          <w:rFonts w:ascii="Century Gothic" w:hAnsi="Century Gothic" w:cstheme="minorHAnsi"/>
        </w:rPr>
        <w:t>11</w:t>
      </w:r>
      <w:r w:rsidR="00DB05E0" w:rsidRPr="003C76D4">
        <w:rPr>
          <w:rFonts w:ascii="Century Gothic" w:hAnsi="Century Gothic" w:cstheme="minorHAnsi"/>
        </w:rPr>
        <w:t>ª</w:t>
      </w:r>
      <w:r w:rsidR="00565EF0" w:rsidRPr="003C76D4">
        <w:rPr>
          <w:rFonts w:ascii="Century Gothic" w:hAnsi="Century Gothic" w:cstheme="minorHAnsi"/>
        </w:rPr>
        <w:t xml:space="preserve">: </w:t>
      </w:r>
      <w:r w:rsidR="005C6A89" w:rsidRPr="003C76D4">
        <w:rPr>
          <w:rFonts w:ascii="Century Gothic" w:hAnsi="Century Gothic" w:cstheme="minorHAnsi"/>
        </w:rPr>
        <w:t xml:space="preserve">Medios humanos </w:t>
      </w:r>
      <w:r w:rsidR="00E15AAD" w:rsidRPr="003C76D4">
        <w:rPr>
          <w:rFonts w:ascii="Century Gothic" w:hAnsi="Century Gothic" w:cstheme="minorHAnsi"/>
        </w:rPr>
        <w:t xml:space="preserve">y materiales </w:t>
      </w:r>
      <w:r w:rsidR="005C6A89" w:rsidRPr="003C76D4">
        <w:rPr>
          <w:rFonts w:ascii="Century Gothic" w:hAnsi="Century Gothic" w:cstheme="minorHAnsi"/>
        </w:rPr>
        <w:t xml:space="preserve">mínimos </w:t>
      </w:r>
      <w:r w:rsidR="00E15AAD" w:rsidRPr="003C76D4">
        <w:rPr>
          <w:rFonts w:ascii="Century Gothic" w:hAnsi="Century Gothic" w:cstheme="minorHAnsi"/>
        </w:rPr>
        <w:t>exigidos</w:t>
      </w:r>
      <w:bookmarkEnd w:id="26"/>
      <w:bookmarkEnd w:id="27"/>
    </w:p>
    <w:p w14:paraId="63CA0541" w14:textId="77777777" w:rsidR="00CA6440" w:rsidRPr="003C76D4" w:rsidRDefault="00CA6440" w:rsidP="00175615">
      <w:pPr>
        <w:spacing w:after="240"/>
        <w:jc w:val="both"/>
        <w:rPr>
          <w:rFonts w:ascii="Century Gothic" w:hAnsi="Century Gothic" w:cstheme="minorHAnsi"/>
          <w:sz w:val="20"/>
          <w:szCs w:val="20"/>
        </w:rPr>
      </w:pPr>
      <w:bookmarkStart w:id="28" w:name="_Hlk501626862"/>
      <w:r w:rsidRPr="003C76D4">
        <w:rPr>
          <w:rFonts w:ascii="Century Gothic" w:hAnsi="Century Gothic" w:cstheme="minorHAnsi"/>
          <w:sz w:val="20"/>
          <w:szCs w:val="20"/>
        </w:rPr>
        <w:t>En aplicación de lo establecido en el artículo 113.4.g) del TRLPEMM, los medios humanos y materiales mínimos exigidos a cada prestador para ser titular de una licencia son los indicados a continuación:</w:t>
      </w:r>
    </w:p>
    <w:p w14:paraId="58387869" w14:textId="4768CDB1" w:rsidR="0041074A" w:rsidRPr="003C76D4" w:rsidRDefault="0041074A" w:rsidP="00AB4428">
      <w:pPr>
        <w:pStyle w:val="Prrafodelista"/>
        <w:numPr>
          <w:ilvl w:val="0"/>
          <w:numId w:val="2"/>
        </w:numPr>
        <w:jc w:val="both"/>
        <w:rPr>
          <w:rFonts w:ascii="Century Gothic" w:hAnsi="Century Gothic" w:cstheme="minorHAnsi"/>
          <w:b/>
          <w:bCs/>
          <w:sz w:val="20"/>
          <w:szCs w:val="20"/>
        </w:rPr>
      </w:pPr>
      <w:r w:rsidRPr="003C76D4">
        <w:rPr>
          <w:rFonts w:ascii="Century Gothic" w:hAnsi="Century Gothic" w:cstheme="minorHAnsi"/>
          <w:b/>
          <w:bCs/>
          <w:sz w:val="20"/>
          <w:szCs w:val="20"/>
        </w:rPr>
        <w:t>Medios humanos mínimos y su cualificación</w:t>
      </w:r>
      <w:r w:rsidR="00CA6440" w:rsidRPr="003C76D4">
        <w:rPr>
          <w:rFonts w:ascii="Century Gothic" w:hAnsi="Century Gothic" w:cstheme="minorHAnsi"/>
          <w:b/>
          <w:bCs/>
          <w:sz w:val="20"/>
          <w:szCs w:val="20"/>
        </w:rPr>
        <w:t xml:space="preserve"> exigidos para </w:t>
      </w:r>
      <w:r w:rsidR="00001A44" w:rsidRPr="003C76D4">
        <w:rPr>
          <w:rFonts w:ascii="Century Gothic" w:hAnsi="Century Gothic" w:cstheme="minorHAnsi"/>
          <w:b/>
          <w:bCs/>
          <w:sz w:val="20"/>
          <w:szCs w:val="20"/>
        </w:rPr>
        <w:t>acceder a la prestación del servic</w:t>
      </w:r>
      <w:r w:rsidR="00CD2088" w:rsidRPr="003C76D4">
        <w:rPr>
          <w:rFonts w:ascii="Century Gothic" w:hAnsi="Century Gothic" w:cstheme="minorHAnsi"/>
          <w:b/>
          <w:bCs/>
          <w:sz w:val="20"/>
          <w:szCs w:val="20"/>
        </w:rPr>
        <w:t>i</w:t>
      </w:r>
      <w:r w:rsidR="00001A44" w:rsidRPr="003C76D4">
        <w:rPr>
          <w:rFonts w:ascii="Century Gothic" w:hAnsi="Century Gothic" w:cstheme="minorHAnsi"/>
          <w:b/>
          <w:bCs/>
          <w:sz w:val="20"/>
          <w:szCs w:val="20"/>
        </w:rPr>
        <w:t>o</w:t>
      </w:r>
    </w:p>
    <w:p w14:paraId="09704045" w14:textId="360AD928" w:rsidR="00FC08EF" w:rsidRPr="003C76D4" w:rsidRDefault="00A01025" w:rsidP="00033C1A">
      <w:pPr>
        <w:pStyle w:val="Prrafodelista"/>
        <w:numPr>
          <w:ilvl w:val="0"/>
          <w:numId w:val="52"/>
        </w:numPr>
        <w:jc w:val="both"/>
        <w:rPr>
          <w:rFonts w:ascii="Century Gothic" w:hAnsi="Century Gothic" w:cstheme="minorHAnsi"/>
          <w:sz w:val="20"/>
          <w:szCs w:val="20"/>
        </w:rPr>
      </w:pPr>
      <w:r w:rsidRPr="003C76D4">
        <w:rPr>
          <w:rFonts w:ascii="Century Gothic" w:hAnsi="Century Gothic" w:cstheme="minorHAnsi"/>
          <w:sz w:val="20"/>
          <w:szCs w:val="20"/>
        </w:rPr>
        <w:t>El prestador deberá disponer de</w:t>
      </w:r>
      <w:r w:rsidR="00CA6440" w:rsidRPr="003C76D4">
        <w:rPr>
          <w:rFonts w:ascii="Century Gothic" w:hAnsi="Century Gothic" w:cstheme="minorHAnsi"/>
          <w:sz w:val="20"/>
          <w:szCs w:val="20"/>
        </w:rPr>
        <w:t>l número de</w:t>
      </w:r>
      <w:r w:rsidRPr="003C76D4">
        <w:rPr>
          <w:rFonts w:ascii="Century Gothic" w:hAnsi="Century Gothic" w:cstheme="minorHAnsi"/>
          <w:sz w:val="20"/>
          <w:szCs w:val="20"/>
        </w:rPr>
        <w:t xml:space="preserve"> </w:t>
      </w:r>
      <w:r w:rsidR="00D8769B">
        <w:rPr>
          <w:rFonts w:ascii="Century Gothic" w:hAnsi="Century Gothic" w:cstheme="minorHAnsi"/>
          <w:sz w:val="20"/>
          <w:szCs w:val="20"/>
        </w:rPr>
        <w:t>tripulaciones</w:t>
      </w:r>
      <w:r w:rsidR="00CA6440" w:rsidRPr="003C76D4">
        <w:rPr>
          <w:rFonts w:ascii="Century Gothic" w:hAnsi="Century Gothic" w:cstheme="minorHAnsi"/>
          <w:sz w:val="20"/>
          <w:szCs w:val="20"/>
        </w:rPr>
        <w:t xml:space="preserve"> necesari</w:t>
      </w:r>
      <w:r w:rsidR="00D8769B">
        <w:rPr>
          <w:rFonts w:ascii="Century Gothic" w:hAnsi="Century Gothic" w:cstheme="minorHAnsi"/>
          <w:sz w:val="20"/>
          <w:szCs w:val="20"/>
        </w:rPr>
        <w:t>a</w:t>
      </w:r>
      <w:r w:rsidR="00FC08EF" w:rsidRPr="003C76D4">
        <w:rPr>
          <w:rFonts w:ascii="Century Gothic" w:hAnsi="Century Gothic" w:cstheme="minorHAnsi"/>
          <w:sz w:val="20"/>
          <w:szCs w:val="20"/>
        </w:rPr>
        <w:t>s</w:t>
      </w:r>
      <w:r w:rsidR="00CA6440" w:rsidRPr="003C76D4">
        <w:rPr>
          <w:rFonts w:ascii="Century Gothic" w:hAnsi="Century Gothic" w:cstheme="minorHAnsi"/>
          <w:sz w:val="20"/>
          <w:szCs w:val="20"/>
        </w:rPr>
        <w:t xml:space="preserve"> para mantener los turnos </w:t>
      </w:r>
      <w:r w:rsidR="00FC08EF" w:rsidRPr="003C76D4">
        <w:rPr>
          <w:rFonts w:ascii="Century Gothic" w:hAnsi="Century Gothic" w:cstheme="minorHAnsi"/>
          <w:sz w:val="20"/>
          <w:szCs w:val="20"/>
        </w:rPr>
        <w:t xml:space="preserve">de servicio con presencia en el puerto </w:t>
      </w:r>
      <w:r w:rsidR="00CA6440" w:rsidRPr="003C76D4">
        <w:rPr>
          <w:rFonts w:ascii="Century Gothic" w:hAnsi="Century Gothic" w:cstheme="minorHAnsi"/>
          <w:sz w:val="20"/>
          <w:szCs w:val="20"/>
        </w:rPr>
        <w:t>y de disponibilidad localizada</w:t>
      </w:r>
      <w:r w:rsidR="00FC08EF" w:rsidRPr="003C76D4">
        <w:rPr>
          <w:rFonts w:ascii="Century Gothic" w:hAnsi="Century Gothic" w:cstheme="minorHAnsi"/>
          <w:sz w:val="20"/>
          <w:szCs w:val="20"/>
        </w:rPr>
        <w:t xml:space="preserve"> (ret</w:t>
      </w:r>
      <w:r w:rsidR="00DC1A3D" w:rsidRPr="003C76D4">
        <w:rPr>
          <w:rFonts w:ascii="Century Gothic" w:hAnsi="Century Gothic" w:cstheme="minorHAnsi"/>
          <w:sz w:val="20"/>
          <w:szCs w:val="20"/>
        </w:rPr>
        <w:t>é</w:t>
      </w:r>
      <w:r w:rsidR="00FC08EF" w:rsidRPr="003C76D4">
        <w:rPr>
          <w:rFonts w:ascii="Century Gothic" w:hAnsi="Century Gothic" w:cstheme="minorHAnsi"/>
          <w:sz w:val="20"/>
          <w:szCs w:val="20"/>
        </w:rPr>
        <w:t>n)</w:t>
      </w:r>
      <w:r w:rsidR="00CA6440" w:rsidRPr="003C76D4">
        <w:rPr>
          <w:rFonts w:ascii="Century Gothic" w:hAnsi="Century Gothic" w:cstheme="minorHAnsi"/>
          <w:sz w:val="20"/>
          <w:szCs w:val="20"/>
        </w:rPr>
        <w:t xml:space="preserve"> para la prestación del servicio en las condiciones de </w:t>
      </w:r>
      <w:r w:rsidR="00FC08EF" w:rsidRPr="003C76D4">
        <w:rPr>
          <w:rFonts w:ascii="Century Gothic" w:hAnsi="Century Gothic" w:cstheme="minorHAnsi"/>
          <w:sz w:val="20"/>
          <w:szCs w:val="20"/>
        </w:rPr>
        <w:t>seguridad</w:t>
      </w:r>
      <w:r w:rsidR="00CA6440" w:rsidRPr="003C76D4">
        <w:rPr>
          <w:rFonts w:ascii="Century Gothic" w:hAnsi="Century Gothic" w:cstheme="minorHAnsi"/>
          <w:sz w:val="20"/>
          <w:szCs w:val="20"/>
        </w:rPr>
        <w:t>, calidad</w:t>
      </w:r>
      <w:r w:rsidR="00FC08EF" w:rsidRPr="003C76D4">
        <w:rPr>
          <w:rFonts w:ascii="Century Gothic" w:hAnsi="Century Gothic" w:cstheme="minorHAnsi"/>
          <w:sz w:val="20"/>
          <w:szCs w:val="20"/>
        </w:rPr>
        <w:t xml:space="preserve"> y eficiencia exigidas en este </w:t>
      </w:r>
      <w:r w:rsidR="00DC1A3D" w:rsidRPr="003C76D4">
        <w:rPr>
          <w:rFonts w:ascii="Century Gothic" w:hAnsi="Century Gothic" w:cstheme="minorHAnsi"/>
          <w:sz w:val="20"/>
          <w:szCs w:val="20"/>
        </w:rPr>
        <w:t>PPP</w:t>
      </w:r>
      <w:r w:rsidR="00FC08EF" w:rsidRPr="003C76D4">
        <w:rPr>
          <w:rFonts w:ascii="Century Gothic" w:hAnsi="Century Gothic" w:cstheme="minorHAnsi"/>
          <w:sz w:val="20"/>
          <w:szCs w:val="20"/>
        </w:rPr>
        <w:t>.</w:t>
      </w:r>
      <w:r w:rsidRPr="003C76D4">
        <w:rPr>
          <w:rFonts w:ascii="Century Gothic" w:hAnsi="Century Gothic" w:cstheme="minorHAnsi"/>
          <w:sz w:val="20"/>
          <w:szCs w:val="20"/>
        </w:rPr>
        <w:t xml:space="preserve"> </w:t>
      </w:r>
    </w:p>
    <w:p w14:paraId="325E4EAA" w14:textId="1165E1C8" w:rsidR="00066D5A" w:rsidRPr="003C76D4" w:rsidRDefault="00FC08EF" w:rsidP="00033C1A">
      <w:pPr>
        <w:pStyle w:val="Prrafodelista"/>
        <w:numPr>
          <w:ilvl w:val="0"/>
          <w:numId w:val="52"/>
        </w:numPr>
        <w:jc w:val="both"/>
        <w:rPr>
          <w:rFonts w:ascii="Century Gothic" w:hAnsi="Century Gothic" w:cstheme="minorHAnsi"/>
          <w:sz w:val="20"/>
          <w:szCs w:val="20"/>
        </w:rPr>
      </w:pPr>
      <w:r w:rsidRPr="003C76D4">
        <w:rPr>
          <w:rFonts w:ascii="Century Gothic" w:hAnsi="Century Gothic" w:cstheme="minorHAnsi"/>
          <w:sz w:val="20"/>
          <w:szCs w:val="20"/>
        </w:rPr>
        <w:t xml:space="preserve">Los turnos </w:t>
      </w:r>
      <w:r w:rsidR="00D8769B">
        <w:rPr>
          <w:rFonts w:ascii="Century Gothic" w:hAnsi="Century Gothic" w:cstheme="minorHAnsi"/>
          <w:sz w:val="20"/>
          <w:szCs w:val="20"/>
        </w:rPr>
        <w:t>de las tripulaciones</w:t>
      </w:r>
      <w:r w:rsidRPr="003C76D4">
        <w:rPr>
          <w:rFonts w:ascii="Century Gothic" w:hAnsi="Century Gothic" w:cstheme="minorHAnsi"/>
          <w:sz w:val="20"/>
          <w:szCs w:val="20"/>
        </w:rPr>
        <w:t xml:space="preserve"> deberá</w:t>
      </w:r>
      <w:r w:rsidR="00D8769B">
        <w:rPr>
          <w:rFonts w:ascii="Century Gothic" w:hAnsi="Century Gothic" w:cstheme="minorHAnsi"/>
          <w:sz w:val="20"/>
          <w:szCs w:val="20"/>
        </w:rPr>
        <w:t>n garantizar la siguiente cobertura</w:t>
      </w:r>
      <w:r w:rsidR="00066D5A" w:rsidRPr="003C76D4">
        <w:rPr>
          <w:rFonts w:ascii="Century Gothic" w:hAnsi="Century Gothic" w:cstheme="minorHAnsi"/>
          <w:sz w:val="20"/>
          <w:szCs w:val="20"/>
        </w:rPr>
        <w:t xml:space="preserve">: </w:t>
      </w:r>
    </w:p>
    <w:p w14:paraId="0B335815" w14:textId="0753C05F" w:rsidR="00D8769B" w:rsidRPr="00D8769B" w:rsidRDefault="00D8769B" w:rsidP="00033C1A">
      <w:pPr>
        <w:pStyle w:val="Prrafodelista"/>
        <w:numPr>
          <w:ilvl w:val="0"/>
          <w:numId w:val="62"/>
        </w:numPr>
        <w:jc w:val="both"/>
        <w:rPr>
          <w:rFonts w:ascii="Century Gothic" w:hAnsi="Century Gothic" w:cstheme="minorHAnsi"/>
          <w:sz w:val="20"/>
          <w:szCs w:val="20"/>
        </w:rPr>
      </w:pPr>
      <w:r w:rsidRPr="00D8769B">
        <w:rPr>
          <w:rFonts w:ascii="Century Gothic" w:hAnsi="Century Gothic" w:cstheme="minorHAnsi"/>
          <w:b/>
          <w:bCs/>
          <w:color w:val="FF0000"/>
          <w:sz w:val="20"/>
          <w:szCs w:val="20"/>
        </w:rPr>
        <w:t>XX</w:t>
      </w:r>
      <w:r>
        <w:rPr>
          <w:rFonts w:ascii="Century Gothic" w:hAnsi="Century Gothic" w:cstheme="minorHAnsi"/>
          <w:sz w:val="20"/>
          <w:szCs w:val="20"/>
        </w:rPr>
        <w:t xml:space="preserve"> </w:t>
      </w:r>
      <w:r w:rsidRPr="00D8769B">
        <w:rPr>
          <w:rFonts w:ascii="Century Gothic" w:hAnsi="Century Gothic" w:cstheme="minorHAnsi"/>
          <w:sz w:val="20"/>
          <w:szCs w:val="20"/>
        </w:rPr>
        <w:t xml:space="preserve">remolcadores </w:t>
      </w:r>
      <w:r>
        <w:rPr>
          <w:rFonts w:ascii="Century Gothic" w:hAnsi="Century Gothic" w:cstheme="minorHAnsi"/>
          <w:sz w:val="20"/>
          <w:szCs w:val="20"/>
        </w:rPr>
        <w:t>con</w:t>
      </w:r>
      <w:r w:rsidRPr="00D8769B">
        <w:rPr>
          <w:rFonts w:ascii="Century Gothic" w:hAnsi="Century Gothic" w:cstheme="minorHAnsi"/>
          <w:sz w:val="20"/>
          <w:szCs w:val="20"/>
        </w:rPr>
        <w:t xml:space="preserve"> las tripulaciones necesarias para mantener los siguientes horarios: </w:t>
      </w:r>
      <w:r w:rsidRPr="00D8769B">
        <w:rPr>
          <w:rFonts w:ascii="Century Gothic" w:hAnsi="Century Gothic" w:cstheme="minorHAnsi"/>
          <w:b/>
          <w:bCs/>
          <w:color w:val="FF0000"/>
          <w:sz w:val="20"/>
          <w:szCs w:val="20"/>
        </w:rPr>
        <w:t>XXXXX</w:t>
      </w:r>
    </w:p>
    <w:p w14:paraId="40D76B8B" w14:textId="69A65069" w:rsidR="0041074A" w:rsidRPr="00D8769B" w:rsidRDefault="00D8769B" w:rsidP="00033C1A">
      <w:pPr>
        <w:pStyle w:val="Prrafodelista"/>
        <w:numPr>
          <w:ilvl w:val="0"/>
          <w:numId w:val="62"/>
        </w:numPr>
        <w:jc w:val="both"/>
        <w:rPr>
          <w:rFonts w:ascii="Century Gothic" w:hAnsi="Century Gothic" w:cstheme="minorHAnsi"/>
          <w:sz w:val="20"/>
          <w:szCs w:val="20"/>
        </w:rPr>
      </w:pPr>
      <w:r w:rsidRPr="00D8769B">
        <w:rPr>
          <w:rFonts w:ascii="Century Gothic" w:hAnsi="Century Gothic" w:cstheme="minorHAnsi"/>
          <w:b/>
          <w:bCs/>
          <w:color w:val="FF0000"/>
          <w:sz w:val="20"/>
          <w:szCs w:val="20"/>
        </w:rPr>
        <w:t>XX</w:t>
      </w:r>
      <w:r>
        <w:rPr>
          <w:rFonts w:ascii="Century Gothic" w:hAnsi="Century Gothic" w:cstheme="minorHAnsi"/>
          <w:sz w:val="20"/>
          <w:szCs w:val="20"/>
        </w:rPr>
        <w:t xml:space="preserve"> remolcadores con las</w:t>
      </w:r>
      <w:r w:rsidRPr="00D8769B">
        <w:rPr>
          <w:rFonts w:ascii="Century Gothic" w:hAnsi="Century Gothic" w:cstheme="minorHAnsi"/>
          <w:sz w:val="20"/>
          <w:szCs w:val="20"/>
        </w:rPr>
        <w:t xml:space="preserve"> tripulaciones </w:t>
      </w:r>
      <w:r>
        <w:rPr>
          <w:rFonts w:ascii="Century Gothic" w:hAnsi="Century Gothic" w:cstheme="minorHAnsi"/>
          <w:sz w:val="20"/>
          <w:szCs w:val="20"/>
        </w:rPr>
        <w:t>en régimen</w:t>
      </w:r>
      <w:r w:rsidRPr="00D8769B">
        <w:rPr>
          <w:rFonts w:ascii="Century Gothic" w:hAnsi="Century Gothic" w:cstheme="minorHAnsi"/>
          <w:sz w:val="20"/>
          <w:szCs w:val="20"/>
        </w:rPr>
        <w:t xml:space="preserve"> disponibilidad localizada para atender cualquier petición de servicios no programada o emergencia que se produzca</w:t>
      </w:r>
      <w:r>
        <w:rPr>
          <w:rFonts w:ascii="Century Gothic" w:hAnsi="Century Gothic" w:cstheme="minorHAnsi"/>
          <w:sz w:val="20"/>
          <w:szCs w:val="20"/>
        </w:rPr>
        <w:t>.</w:t>
      </w:r>
    </w:p>
    <w:p w14:paraId="25854CBA" w14:textId="3825BBA5" w:rsidR="0041074A" w:rsidRPr="003C76D4" w:rsidRDefault="00202B7D" w:rsidP="00033C1A">
      <w:pPr>
        <w:pStyle w:val="Prrafodelista"/>
        <w:numPr>
          <w:ilvl w:val="0"/>
          <w:numId w:val="52"/>
        </w:numPr>
        <w:jc w:val="both"/>
        <w:rPr>
          <w:rFonts w:ascii="Century Gothic" w:hAnsi="Century Gothic" w:cstheme="minorHAnsi"/>
          <w:sz w:val="20"/>
          <w:szCs w:val="20"/>
        </w:rPr>
      </w:pPr>
      <w:r w:rsidRPr="003C76D4">
        <w:rPr>
          <w:rFonts w:ascii="Century Gothic" w:hAnsi="Century Gothic" w:cstheme="minorHAnsi"/>
          <w:sz w:val="20"/>
          <w:szCs w:val="20"/>
        </w:rPr>
        <w:t>El prestador deberá c</w:t>
      </w:r>
      <w:r w:rsidR="0041074A" w:rsidRPr="003C76D4">
        <w:rPr>
          <w:rFonts w:ascii="Century Gothic" w:hAnsi="Century Gothic" w:cstheme="minorHAnsi"/>
          <w:sz w:val="20"/>
          <w:szCs w:val="20"/>
        </w:rPr>
        <w:t xml:space="preserve">umplir en lo que a jornada de trabajo y descansos se refiere, con la legislación laboral vigente y con la disposición adicional trigésimo-segunda del </w:t>
      </w:r>
      <w:r w:rsidR="00C4448D" w:rsidRPr="003C76D4">
        <w:rPr>
          <w:rFonts w:ascii="Century Gothic" w:hAnsi="Century Gothic" w:cstheme="minorHAnsi"/>
          <w:sz w:val="20"/>
          <w:szCs w:val="20"/>
        </w:rPr>
        <w:t>TRLPEMM</w:t>
      </w:r>
      <w:r w:rsidR="0041074A" w:rsidRPr="003C76D4">
        <w:rPr>
          <w:rFonts w:ascii="Century Gothic" w:hAnsi="Century Gothic" w:cstheme="minorHAnsi"/>
          <w:sz w:val="20"/>
          <w:szCs w:val="20"/>
        </w:rPr>
        <w:t>.</w:t>
      </w:r>
      <w:r w:rsidR="00CD2088" w:rsidRPr="003C76D4">
        <w:rPr>
          <w:rFonts w:ascii="Century Gothic" w:hAnsi="Century Gothic" w:cstheme="minorHAnsi"/>
          <w:sz w:val="20"/>
          <w:szCs w:val="20"/>
        </w:rPr>
        <w:t xml:space="preserve"> </w:t>
      </w:r>
      <w:r w:rsidR="0041074A" w:rsidRPr="003C76D4">
        <w:rPr>
          <w:rFonts w:ascii="Century Gothic" w:hAnsi="Century Gothic" w:cstheme="minorHAnsi"/>
          <w:sz w:val="20"/>
          <w:szCs w:val="20"/>
        </w:rPr>
        <w:t>El prestador del servicio cumplirá la legislación laboral</w:t>
      </w:r>
      <w:r w:rsidR="0060066D" w:rsidRPr="003C76D4">
        <w:rPr>
          <w:rFonts w:ascii="Century Gothic" w:hAnsi="Century Gothic" w:cstheme="minorHAnsi"/>
          <w:sz w:val="20"/>
          <w:szCs w:val="20"/>
        </w:rPr>
        <w:t xml:space="preserve"> española</w:t>
      </w:r>
      <w:r w:rsidR="0041074A" w:rsidRPr="003C76D4">
        <w:rPr>
          <w:rFonts w:ascii="Century Gothic" w:hAnsi="Century Gothic" w:cstheme="minorHAnsi"/>
          <w:sz w:val="20"/>
          <w:szCs w:val="20"/>
        </w:rPr>
        <w:t xml:space="preserve"> vigente en cada momento y deberá velar porque los trabajadores reciban la formación continua necesaria para adquirir los conocimientos esenciales para el ejercicio de su función</w:t>
      </w:r>
      <w:r w:rsidR="002B1EAA" w:rsidRPr="003C76D4">
        <w:rPr>
          <w:rFonts w:ascii="Century Gothic" w:hAnsi="Century Gothic" w:cstheme="minorHAnsi"/>
          <w:sz w:val="20"/>
          <w:szCs w:val="20"/>
        </w:rPr>
        <w:t>.</w:t>
      </w:r>
    </w:p>
    <w:p w14:paraId="35024D56" w14:textId="4B25ABCC" w:rsidR="00D8769B" w:rsidRPr="00D8769B" w:rsidRDefault="00D8769B" w:rsidP="00033C1A">
      <w:pPr>
        <w:pStyle w:val="Prrafodelista"/>
        <w:numPr>
          <w:ilvl w:val="0"/>
          <w:numId w:val="52"/>
        </w:numPr>
        <w:jc w:val="both"/>
        <w:rPr>
          <w:rFonts w:ascii="Century Gothic" w:hAnsi="Century Gothic" w:cstheme="minorHAnsi"/>
          <w:sz w:val="20"/>
          <w:szCs w:val="20"/>
        </w:rPr>
      </w:pPr>
      <w:bookmarkStart w:id="29" w:name="_Hlk86303096"/>
      <w:r w:rsidRPr="00D8769B">
        <w:rPr>
          <w:rFonts w:ascii="Century Gothic" w:hAnsi="Century Gothic" w:cstheme="minorHAnsi"/>
          <w:sz w:val="20"/>
          <w:szCs w:val="20"/>
        </w:rPr>
        <w:t xml:space="preserve">El personal deberá conocer los medios de los que dispone la empresa destinados a las labores de salvamento, extinción de incendios, lucha contra la contaminación y a la prevención y control de emergencias, así como su localización y estará entrenado para su eficaz utilización. Para garantizar el compromiso respecto a la formación en materia de lucha contra la contaminación marina accidental, el solicitante deberá presentar junto a la solicitud de licencia, una declaración responsable del cumplimiento de los requisitos de formación que sean de aplicación según el </w:t>
      </w:r>
      <w:r w:rsidR="00AF5553">
        <w:rPr>
          <w:rFonts w:ascii="Century Gothic" w:hAnsi="Century Gothic" w:cstheme="minorHAnsi"/>
          <w:sz w:val="20"/>
          <w:szCs w:val="20"/>
        </w:rPr>
        <w:t>Plan Interior Marítimo (</w:t>
      </w:r>
      <w:r w:rsidRPr="00D8769B">
        <w:rPr>
          <w:rFonts w:ascii="Century Gothic" w:hAnsi="Century Gothic" w:cstheme="minorHAnsi"/>
          <w:sz w:val="20"/>
          <w:szCs w:val="20"/>
        </w:rPr>
        <w:t>PIM</w:t>
      </w:r>
      <w:r w:rsidR="00AF5553">
        <w:rPr>
          <w:rFonts w:ascii="Century Gothic" w:hAnsi="Century Gothic" w:cstheme="minorHAnsi"/>
          <w:sz w:val="20"/>
          <w:szCs w:val="20"/>
        </w:rPr>
        <w:t>)</w:t>
      </w:r>
      <w:r w:rsidRPr="00D8769B">
        <w:rPr>
          <w:rFonts w:ascii="Century Gothic" w:hAnsi="Century Gothic" w:cstheme="minorHAnsi"/>
          <w:sz w:val="20"/>
          <w:szCs w:val="20"/>
        </w:rPr>
        <w:t>, participando además en los ejercicios de simulacro organizados por la Autoridad Portuaria.</w:t>
      </w:r>
    </w:p>
    <w:p w14:paraId="345DA779" w14:textId="77777777" w:rsidR="00D8769B" w:rsidRPr="00D8769B" w:rsidRDefault="00D8769B" w:rsidP="00033C1A">
      <w:pPr>
        <w:pStyle w:val="Prrafodelista"/>
        <w:numPr>
          <w:ilvl w:val="0"/>
          <w:numId w:val="52"/>
        </w:numPr>
        <w:jc w:val="both"/>
        <w:rPr>
          <w:rFonts w:ascii="Century Gothic" w:hAnsi="Century Gothic" w:cstheme="minorHAnsi"/>
          <w:sz w:val="20"/>
          <w:szCs w:val="20"/>
        </w:rPr>
      </w:pPr>
      <w:r w:rsidRPr="00D8769B">
        <w:rPr>
          <w:rFonts w:ascii="Century Gothic" w:hAnsi="Century Gothic" w:cstheme="minorHAnsi"/>
          <w:sz w:val="20"/>
          <w:szCs w:val="20"/>
        </w:rPr>
        <w:t xml:space="preserve">Las tripulaciones del servicio portuario de remolque estarán constituidas, como mínimo, por el personal establecido en el Certificado de dotación mínima de seguridad emitido por la Administración marítima que corresponda a cada remolcador. </w:t>
      </w:r>
    </w:p>
    <w:p w14:paraId="07EE8E86" w14:textId="1214B57C" w:rsidR="00D8769B" w:rsidRPr="00D8769B" w:rsidRDefault="00555EC1" w:rsidP="00033C1A">
      <w:pPr>
        <w:pStyle w:val="Prrafodelista"/>
        <w:numPr>
          <w:ilvl w:val="0"/>
          <w:numId w:val="52"/>
        </w:numPr>
        <w:jc w:val="both"/>
        <w:rPr>
          <w:rFonts w:ascii="Century Gothic" w:hAnsi="Century Gothic" w:cstheme="minorHAnsi"/>
          <w:sz w:val="20"/>
          <w:szCs w:val="20"/>
        </w:rPr>
      </w:pPr>
      <w:r>
        <w:rPr>
          <w:rFonts w:ascii="Century Gothic" w:hAnsi="Century Gothic" w:cstheme="minorHAnsi"/>
          <w:sz w:val="20"/>
          <w:szCs w:val="20"/>
        </w:rPr>
        <w:t>Todos los trabajadores</w:t>
      </w:r>
      <w:r w:rsidR="00D8769B" w:rsidRPr="00D8769B">
        <w:rPr>
          <w:rFonts w:ascii="Century Gothic" w:hAnsi="Century Gothic" w:cstheme="minorHAnsi"/>
          <w:sz w:val="20"/>
          <w:szCs w:val="20"/>
        </w:rPr>
        <w:t xml:space="preserve"> dispondrá</w:t>
      </w:r>
      <w:r>
        <w:rPr>
          <w:rFonts w:ascii="Century Gothic" w:hAnsi="Century Gothic" w:cstheme="minorHAnsi"/>
          <w:sz w:val="20"/>
          <w:szCs w:val="20"/>
        </w:rPr>
        <w:t>n</w:t>
      </w:r>
      <w:r w:rsidR="00D8769B" w:rsidRPr="00D8769B">
        <w:rPr>
          <w:rFonts w:ascii="Century Gothic" w:hAnsi="Century Gothic" w:cstheme="minorHAnsi"/>
          <w:sz w:val="20"/>
          <w:szCs w:val="20"/>
        </w:rPr>
        <w:t xml:space="preserve"> de los </w:t>
      </w:r>
      <w:proofErr w:type="spellStart"/>
      <w:r w:rsidR="00D8769B" w:rsidRPr="00D8769B">
        <w:rPr>
          <w:rFonts w:ascii="Century Gothic" w:hAnsi="Century Gothic" w:cstheme="minorHAnsi"/>
          <w:sz w:val="20"/>
          <w:szCs w:val="20"/>
        </w:rPr>
        <w:t>EPIs</w:t>
      </w:r>
      <w:proofErr w:type="spellEnd"/>
      <w:r w:rsidR="00D8769B" w:rsidRPr="00D8769B">
        <w:rPr>
          <w:rFonts w:ascii="Century Gothic" w:hAnsi="Century Gothic" w:cstheme="minorHAnsi"/>
          <w:sz w:val="20"/>
          <w:szCs w:val="20"/>
        </w:rPr>
        <w:t xml:space="preserve"> necesarios para la prestación del servicio, conforme a su evaluación de riesgo</w:t>
      </w:r>
      <w:r>
        <w:rPr>
          <w:rFonts w:ascii="Century Gothic" w:hAnsi="Century Gothic" w:cstheme="minorHAnsi"/>
          <w:sz w:val="20"/>
          <w:szCs w:val="20"/>
        </w:rPr>
        <w:t xml:space="preserve"> aprobada por la empresa y vigente en cada momento</w:t>
      </w:r>
      <w:r w:rsidR="00D8769B" w:rsidRPr="00D8769B">
        <w:rPr>
          <w:rFonts w:ascii="Century Gothic" w:hAnsi="Century Gothic" w:cstheme="minorHAnsi"/>
          <w:sz w:val="20"/>
          <w:szCs w:val="20"/>
        </w:rPr>
        <w:t>.</w:t>
      </w:r>
    </w:p>
    <w:p w14:paraId="65DE5BAE" w14:textId="700F5E64" w:rsidR="00D8769B" w:rsidRPr="00D8769B" w:rsidRDefault="00D8769B" w:rsidP="00033C1A">
      <w:pPr>
        <w:pStyle w:val="Prrafodelista"/>
        <w:numPr>
          <w:ilvl w:val="0"/>
          <w:numId w:val="52"/>
        </w:numPr>
        <w:jc w:val="both"/>
        <w:rPr>
          <w:rFonts w:ascii="Century Gothic" w:hAnsi="Century Gothic" w:cstheme="minorHAnsi"/>
          <w:sz w:val="20"/>
          <w:szCs w:val="20"/>
        </w:rPr>
      </w:pPr>
      <w:r w:rsidRPr="00D8769B">
        <w:rPr>
          <w:rFonts w:ascii="Century Gothic" w:hAnsi="Century Gothic" w:cstheme="minorHAnsi"/>
          <w:sz w:val="20"/>
          <w:szCs w:val="20"/>
        </w:rPr>
        <w:t xml:space="preserve">El prestador deberá acreditar mediante declaración responsable el conocimiento suficiente y la debida fluidez de la lengua castellana </w:t>
      </w:r>
      <w:r w:rsidR="00555EC1">
        <w:rPr>
          <w:rFonts w:ascii="Century Gothic" w:hAnsi="Century Gothic" w:cstheme="minorHAnsi"/>
          <w:sz w:val="20"/>
          <w:szCs w:val="20"/>
        </w:rPr>
        <w:t>de todos los tripulantes de los remolcadores</w:t>
      </w:r>
      <w:r w:rsidRPr="00D8769B">
        <w:rPr>
          <w:rFonts w:ascii="Century Gothic" w:hAnsi="Century Gothic" w:cstheme="minorHAnsi"/>
          <w:sz w:val="20"/>
          <w:szCs w:val="20"/>
        </w:rPr>
        <w:t xml:space="preserve">. </w:t>
      </w:r>
    </w:p>
    <w:p w14:paraId="1E701A79" w14:textId="77777777" w:rsidR="00D8769B" w:rsidRPr="00D8769B" w:rsidRDefault="00D8769B" w:rsidP="00033C1A">
      <w:pPr>
        <w:pStyle w:val="Prrafodelista"/>
        <w:numPr>
          <w:ilvl w:val="0"/>
          <w:numId w:val="52"/>
        </w:numPr>
        <w:jc w:val="both"/>
        <w:rPr>
          <w:rFonts w:ascii="Century Gothic" w:hAnsi="Century Gothic" w:cstheme="minorHAnsi"/>
          <w:sz w:val="20"/>
          <w:szCs w:val="20"/>
        </w:rPr>
      </w:pPr>
      <w:r w:rsidRPr="00D8769B">
        <w:rPr>
          <w:rFonts w:ascii="Century Gothic" w:hAnsi="Century Gothic" w:cstheme="minorHAnsi"/>
          <w:sz w:val="20"/>
          <w:szCs w:val="20"/>
        </w:rPr>
        <w:t>Al frente del personal, y para todas las relaciones con la Autoridad Portuaria, el prestador deberá contar con un responsable de explotación especializado en las actividades que comprende el servicio.</w:t>
      </w:r>
    </w:p>
    <w:p w14:paraId="1B35FBB1" w14:textId="6CB839DD" w:rsidR="00D8769B" w:rsidRPr="00D8769B" w:rsidRDefault="00D8769B" w:rsidP="00033C1A">
      <w:pPr>
        <w:pStyle w:val="Prrafodelista"/>
        <w:numPr>
          <w:ilvl w:val="0"/>
          <w:numId w:val="52"/>
        </w:numPr>
        <w:jc w:val="both"/>
        <w:rPr>
          <w:rFonts w:ascii="Century Gothic" w:hAnsi="Century Gothic" w:cstheme="minorHAnsi"/>
          <w:sz w:val="20"/>
          <w:szCs w:val="20"/>
        </w:rPr>
      </w:pPr>
      <w:r w:rsidRPr="00D8769B">
        <w:rPr>
          <w:rFonts w:ascii="Century Gothic" w:hAnsi="Century Gothic" w:cstheme="minorHAnsi"/>
          <w:sz w:val="20"/>
          <w:szCs w:val="20"/>
        </w:rPr>
        <w:t>El personal estará vinculado al prestador a través de las distintas modalidades contractuales vigentes, sin que exista relación laboral alguna con la Autoridad Portuaria.</w:t>
      </w:r>
      <w:r>
        <w:rPr>
          <w:rFonts w:ascii="Century Gothic" w:hAnsi="Century Gothic" w:cstheme="minorHAnsi"/>
          <w:sz w:val="20"/>
          <w:szCs w:val="20"/>
        </w:rPr>
        <w:t xml:space="preserve"> </w:t>
      </w:r>
      <w:r w:rsidRPr="00D8769B">
        <w:rPr>
          <w:rFonts w:ascii="Century Gothic" w:hAnsi="Century Gothic" w:cstheme="minorHAnsi"/>
          <w:sz w:val="20"/>
          <w:szCs w:val="20"/>
        </w:rPr>
        <w:t>En caso de cese de la prestación del servicio, la Autoridad Portuaria no se hará cargo de dicho personal, ni asumirá ninguna obligación laboral.</w:t>
      </w:r>
    </w:p>
    <w:p w14:paraId="3517EF77" w14:textId="7F3C9F1A" w:rsidR="005B68BC" w:rsidRPr="00D8769B" w:rsidRDefault="00D8769B" w:rsidP="00033C1A">
      <w:pPr>
        <w:pStyle w:val="Prrafodelista"/>
        <w:numPr>
          <w:ilvl w:val="0"/>
          <w:numId w:val="52"/>
        </w:numPr>
        <w:spacing w:before="240" w:after="0"/>
        <w:contextualSpacing w:val="0"/>
        <w:jc w:val="both"/>
        <w:rPr>
          <w:rFonts w:ascii="Century Gothic" w:hAnsi="Century Gothic" w:cstheme="minorHAnsi"/>
          <w:sz w:val="20"/>
          <w:szCs w:val="20"/>
        </w:rPr>
      </w:pPr>
      <w:r w:rsidRPr="00D8769B">
        <w:rPr>
          <w:rFonts w:ascii="Century Gothic" w:hAnsi="Century Gothic" w:cstheme="minorHAnsi"/>
          <w:sz w:val="20"/>
          <w:szCs w:val="20"/>
        </w:rPr>
        <w:lastRenderedPageBreak/>
        <w:t>Cuando el prestador venga obligado en virtud de lo establecido en el artículo 45 de la Ley 3/2007 de 22 de marzo</w:t>
      </w:r>
      <w:r w:rsidR="00AF5553">
        <w:rPr>
          <w:rFonts w:ascii="Century Gothic" w:hAnsi="Century Gothic" w:cstheme="minorHAnsi"/>
          <w:sz w:val="20"/>
          <w:szCs w:val="20"/>
        </w:rPr>
        <w:t>,</w:t>
      </w:r>
      <w:r w:rsidRPr="00D8769B">
        <w:rPr>
          <w:rFonts w:ascii="Century Gothic" w:hAnsi="Century Gothic" w:cstheme="minorHAnsi"/>
          <w:sz w:val="20"/>
          <w:szCs w:val="20"/>
        </w:rPr>
        <w:t xml:space="preserve"> para la Igualdad Efectiva de Mujeres y Hombres, deberá elaborar y aplicar un plan de igualdad con el alcance y contenido indicado en dicha Ley. Asimismo, en toda la documentación, publicidad, imagen o materiales que emplee la empresa prestadora del servicio portuario, deberá utilizar un lenguaje no sexista, evitar cualquier imagen discriminatoria de las mujeres o estereotipos sexistas y fomentar una imagen con valores de igualdad, presencia equilibrada, diversidad, corresponsabilidad y pluralidad de roles e identidades de género. Si la empresa cuenta con 50 o más trabajadores en su plantilla deberá cumplir con la reserva mínima del 2% de trabajadores con discapacidad, con las excepciones previstas en el Texto Refundido de la Ley General de derechos de las personas con discapacidad y de su inclusión social, aprobado por Real Decreto Legislativo 1/2013, de 29 de noviembre, siempre que se hayan adoptado las medidas sustitutorias legalmente previstas</w:t>
      </w:r>
    </w:p>
    <w:bookmarkEnd w:id="29"/>
    <w:p w14:paraId="3CD9568B" w14:textId="08D655D5" w:rsidR="00870327" w:rsidRPr="003C76D4" w:rsidRDefault="00870327" w:rsidP="0017729A">
      <w:pPr>
        <w:pStyle w:val="Prrafodelista"/>
        <w:numPr>
          <w:ilvl w:val="0"/>
          <w:numId w:val="2"/>
        </w:numPr>
        <w:spacing w:before="240"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 xml:space="preserve">Medios materiales mínimos </w:t>
      </w:r>
      <w:bookmarkStart w:id="30" w:name="_Hlk4057830"/>
      <w:r w:rsidRPr="003C76D4">
        <w:rPr>
          <w:rFonts w:ascii="Century Gothic" w:hAnsi="Century Gothic" w:cstheme="minorHAnsi"/>
          <w:b/>
          <w:bCs/>
          <w:sz w:val="20"/>
          <w:szCs w:val="20"/>
        </w:rPr>
        <w:t xml:space="preserve">exigidos para </w:t>
      </w:r>
      <w:bookmarkEnd w:id="30"/>
      <w:r w:rsidR="00C6677B" w:rsidRPr="003C76D4">
        <w:rPr>
          <w:rFonts w:ascii="Century Gothic" w:hAnsi="Century Gothic" w:cstheme="minorHAnsi"/>
          <w:b/>
          <w:bCs/>
          <w:sz w:val="20"/>
          <w:szCs w:val="20"/>
        </w:rPr>
        <w:t>prestar el servicio</w:t>
      </w:r>
    </w:p>
    <w:p w14:paraId="78D9EB6F" w14:textId="2409178D" w:rsidR="000538FB" w:rsidRPr="003C76D4" w:rsidRDefault="00C6677B" w:rsidP="00033C1A">
      <w:pPr>
        <w:pStyle w:val="Prrafodelista"/>
        <w:numPr>
          <w:ilvl w:val="0"/>
          <w:numId w:val="67"/>
        </w:numPr>
        <w:spacing w:before="240" w:after="0"/>
        <w:ind w:hanging="357"/>
        <w:contextualSpacing w:val="0"/>
        <w:jc w:val="both"/>
        <w:rPr>
          <w:rFonts w:ascii="Century Gothic" w:hAnsi="Century Gothic" w:cstheme="minorHAnsi"/>
          <w:sz w:val="20"/>
          <w:szCs w:val="20"/>
        </w:rPr>
      </w:pPr>
      <w:r w:rsidRPr="003C76D4">
        <w:rPr>
          <w:rFonts w:ascii="Century Gothic" w:hAnsi="Century Gothic" w:cstheme="minorHAnsi"/>
          <w:sz w:val="20"/>
          <w:szCs w:val="20"/>
        </w:rPr>
        <w:t xml:space="preserve">En aplicación de lo establecido en el artículo 113.4.g) del TRLPEMM, los </w:t>
      </w:r>
      <w:r w:rsidR="00870327" w:rsidRPr="003C76D4">
        <w:rPr>
          <w:rFonts w:ascii="Century Gothic" w:hAnsi="Century Gothic" w:cstheme="minorHAnsi"/>
          <w:sz w:val="20"/>
          <w:szCs w:val="20"/>
        </w:rPr>
        <w:t xml:space="preserve">medios materiales mínimos exigidos </w:t>
      </w:r>
      <w:r w:rsidR="0037553E" w:rsidRPr="003C76D4">
        <w:rPr>
          <w:rFonts w:ascii="Century Gothic" w:hAnsi="Century Gothic" w:cstheme="minorHAnsi"/>
          <w:sz w:val="20"/>
          <w:szCs w:val="20"/>
        </w:rPr>
        <w:t xml:space="preserve">a cada prestador </w:t>
      </w:r>
      <w:r w:rsidR="00870327" w:rsidRPr="003C76D4">
        <w:rPr>
          <w:rFonts w:ascii="Century Gothic" w:hAnsi="Century Gothic" w:cstheme="minorHAnsi"/>
          <w:sz w:val="20"/>
          <w:szCs w:val="20"/>
        </w:rPr>
        <w:t xml:space="preserve">para </w:t>
      </w:r>
      <w:r w:rsidRPr="003C76D4">
        <w:rPr>
          <w:rFonts w:ascii="Century Gothic" w:hAnsi="Century Gothic" w:cstheme="minorHAnsi"/>
          <w:sz w:val="20"/>
          <w:szCs w:val="20"/>
        </w:rPr>
        <w:t>prestar el servicio</w:t>
      </w:r>
      <w:r w:rsidR="00870327" w:rsidRPr="003C76D4">
        <w:rPr>
          <w:rFonts w:ascii="Century Gothic" w:hAnsi="Century Gothic" w:cstheme="minorHAnsi"/>
          <w:sz w:val="20"/>
          <w:szCs w:val="20"/>
        </w:rPr>
        <w:t xml:space="preserve"> son los siguientes</w:t>
      </w:r>
      <w:r w:rsidR="00881C41" w:rsidRPr="003C76D4">
        <w:rPr>
          <w:rFonts w:ascii="Century Gothic" w:hAnsi="Century Gothic" w:cstheme="minorHAnsi"/>
          <w:sz w:val="20"/>
          <w:szCs w:val="20"/>
        </w:rPr>
        <w:t>:</w:t>
      </w:r>
    </w:p>
    <w:p w14:paraId="4B179669" w14:textId="3995CC66" w:rsidR="005C51A0" w:rsidRPr="0017729A" w:rsidRDefault="0017729A" w:rsidP="0017729A">
      <w:pPr>
        <w:pStyle w:val="Prrafodelista"/>
        <w:ind w:left="1418"/>
        <w:jc w:val="both"/>
        <w:rPr>
          <w:rFonts w:cstheme="minorHAnsi"/>
        </w:rPr>
      </w:pPr>
      <w:r w:rsidRPr="00F659F4">
        <w:rPr>
          <w:rFonts w:ascii="Century Gothic" w:hAnsi="Century Gothic"/>
          <w:color w:val="FF0000"/>
          <w:sz w:val="20"/>
          <w:szCs w:val="20"/>
        </w:rPr>
        <w:t>[A PARTICULARIZAR POR CADA AP EN FUNCIÓN DE LAS NECESIDADES OPERATIVAS Y DE SEGURIDAD]</w:t>
      </w:r>
    </w:p>
    <w:p w14:paraId="753FF60A" w14:textId="509E1962" w:rsidR="0017729A" w:rsidRPr="0017729A" w:rsidRDefault="0017729A" w:rsidP="00033C1A">
      <w:pPr>
        <w:pStyle w:val="Prrafodelista"/>
        <w:numPr>
          <w:ilvl w:val="0"/>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Los remolcadores destinados al servicio tendrán necesariamente su base en el puerto y su puesto base de atraque será designado por la Autoridad Portuaria. Dichos medios únicamente podrán abandonar la zona de servicio del puerto, previa autorización de la Autoridad Portuaria e informe de la Capitanía Marítima en lo que afecte a la seguridad marítima.</w:t>
      </w:r>
    </w:p>
    <w:p w14:paraId="31CECEDA" w14:textId="3ED2AC19" w:rsidR="0017729A" w:rsidRPr="0017729A" w:rsidRDefault="0017729A" w:rsidP="00033C1A">
      <w:pPr>
        <w:pStyle w:val="Prrafodelista"/>
        <w:numPr>
          <w:ilvl w:val="0"/>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Cuando un remolcador vaya a quedar fuera de servicio por operaciones de mantenimiento o revisión que estén programadas de antemano, deberá ponerse a disposición un nuevo remolcador de características similares que cubra las necesidades del servicio, antes de retirar el afectado, previo informe a la Autoridad Portuaria. En el caso de que un remolcador quede fuera de servicio por avería u otras circunstancias imprevistas, el plazo para reponerlo será de</w:t>
      </w:r>
      <w:r w:rsidRPr="0017729A">
        <w:rPr>
          <w:rFonts w:ascii="Century Gothic" w:hAnsi="Century Gothic" w:cstheme="minorHAnsi"/>
          <w:b/>
          <w:bCs/>
          <w:color w:val="FF0000"/>
          <w:sz w:val="20"/>
          <w:szCs w:val="20"/>
        </w:rPr>
        <w:t xml:space="preserve"> XXXXX</w:t>
      </w:r>
      <w:r w:rsidRPr="0017729A">
        <w:rPr>
          <w:rFonts w:ascii="Century Gothic" w:hAnsi="Century Gothic" w:cstheme="minorHAnsi"/>
          <w:color w:val="FF0000"/>
          <w:sz w:val="20"/>
          <w:szCs w:val="20"/>
        </w:rPr>
        <w:t xml:space="preserve"> </w:t>
      </w:r>
      <w:r>
        <w:rPr>
          <w:rFonts w:ascii="Century Gothic" w:hAnsi="Century Gothic" w:cstheme="minorHAnsi"/>
          <w:sz w:val="20"/>
          <w:szCs w:val="20"/>
        </w:rPr>
        <w:t>días</w:t>
      </w:r>
      <w:r w:rsidRPr="0017729A">
        <w:rPr>
          <w:rFonts w:ascii="Century Gothic" w:hAnsi="Century Gothic" w:cstheme="minorHAnsi"/>
          <w:sz w:val="20"/>
          <w:szCs w:val="20"/>
        </w:rPr>
        <w:t xml:space="preserve"> </w:t>
      </w:r>
    </w:p>
    <w:p w14:paraId="65E2465A" w14:textId="77777777" w:rsidR="0017729A" w:rsidRPr="0017729A" w:rsidRDefault="0017729A" w:rsidP="00033C1A">
      <w:pPr>
        <w:pStyle w:val="Prrafodelista"/>
        <w:numPr>
          <w:ilvl w:val="0"/>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Los remolcadores adscritos al servicio deberán, durante el plazo de vigencia de la licencia, estar convenientemente despachados por la Capitanía Marítima y hallarse en posesión de todos los certificados necesarios de acuerdo con la normativa vigente, los cuales podrán ser solicitados por la Autoridad Portuaria en todo momento. Deberán disponer igualmente de los seguros necesarios de acuerdo con la normativa española de navegación y con los convenios internacionales suscritos por España. Se deberán acreditar las hojas de asiento de los remolcadores.</w:t>
      </w:r>
    </w:p>
    <w:p w14:paraId="2690821E" w14:textId="06D5A263" w:rsidR="0017729A" w:rsidRPr="0017729A" w:rsidRDefault="0017729A" w:rsidP="00033C1A">
      <w:pPr>
        <w:pStyle w:val="Prrafodelista"/>
        <w:numPr>
          <w:ilvl w:val="0"/>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 xml:space="preserve">La fuerza de tiro máxima deberá estar debidamente certificada por una Sociedad de Clasificación reconocida en el ámbito de la Unión Europea de acuerdo </w:t>
      </w:r>
      <w:r>
        <w:rPr>
          <w:rFonts w:ascii="Century Gothic" w:hAnsi="Century Gothic" w:cstheme="minorHAnsi"/>
          <w:sz w:val="20"/>
          <w:szCs w:val="20"/>
        </w:rPr>
        <w:t>con</w:t>
      </w:r>
      <w:r w:rsidRPr="0017729A">
        <w:rPr>
          <w:rFonts w:ascii="Century Gothic" w:hAnsi="Century Gothic" w:cstheme="minorHAnsi"/>
          <w:sz w:val="20"/>
          <w:szCs w:val="20"/>
        </w:rPr>
        <w:t xml:space="preserve"> la normativa de transposición de la Directiva 2009/15/CE, o bien por los certificados oficiales emitidos por la Administración Marítima Española. La fuerza de tiro máxima de los remolcadores deberá acreditarse cada cinco años, así como en cualquier momento en que sea requerido por la Autoridad Portuaria cuando existan indicios suficientes de que la fuerza de tiro real no se corresponde con la nominal. </w:t>
      </w:r>
    </w:p>
    <w:p w14:paraId="10DC92D1" w14:textId="77777777" w:rsidR="0017729A" w:rsidRPr="0017729A" w:rsidRDefault="0017729A" w:rsidP="00033C1A">
      <w:pPr>
        <w:pStyle w:val="Prrafodelista"/>
        <w:numPr>
          <w:ilvl w:val="0"/>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Los remolcadores, además, deberán cumplir con los siguientes requisitos:</w:t>
      </w:r>
    </w:p>
    <w:p w14:paraId="78F90E33" w14:textId="4450F962" w:rsidR="0017729A" w:rsidRPr="0017729A" w:rsidRDefault="0017729A" w:rsidP="00033C1A">
      <w:pPr>
        <w:pStyle w:val="Prrafodelista"/>
        <w:numPr>
          <w:ilvl w:val="1"/>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lastRenderedPageBreak/>
        <w:t xml:space="preserve">Cabos de remolque de resistencia unitaria a la rotura por tracción de </w:t>
      </w:r>
      <w:r w:rsidRPr="0017729A">
        <w:rPr>
          <w:rFonts w:ascii="Century Gothic" w:hAnsi="Century Gothic" w:cstheme="minorHAnsi"/>
          <w:b/>
          <w:bCs/>
          <w:color w:val="FF0000"/>
          <w:sz w:val="20"/>
          <w:szCs w:val="20"/>
        </w:rPr>
        <w:t>XXXX</w:t>
      </w:r>
      <w:r w:rsidRPr="0017729A">
        <w:rPr>
          <w:rFonts w:ascii="Century Gothic" w:hAnsi="Century Gothic" w:cstheme="minorHAnsi"/>
          <w:sz w:val="20"/>
          <w:szCs w:val="20"/>
        </w:rPr>
        <w:t xml:space="preserve"> veces la fuerza de tiro a punto fijo del remolcador</w:t>
      </w:r>
    </w:p>
    <w:p w14:paraId="05A2B62A" w14:textId="77777777" w:rsidR="0017729A" w:rsidRPr="0017729A" w:rsidRDefault="0017729A" w:rsidP="00033C1A">
      <w:pPr>
        <w:pStyle w:val="Prrafodelista"/>
        <w:numPr>
          <w:ilvl w:val="1"/>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Maquinillas de remolque diseñadas para permitir el arriado del cabo de remolque localmente y desde el puente de gobierno</w:t>
      </w:r>
    </w:p>
    <w:p w14:paraId="4E3311A5" w14:textId="3DE85AB2" w:rsidR="0017729A" w:rsidRPr="0017729A" w:rsidRDefault="0017729A" w:rsidP="00033C1A">
      <w:pPr>
        <w:pStyle w:val="Prrafodelista"/>
        <w:numPr>
          <w:ilvl w:val="1"/>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En caso de disponer de gancho de remolque, deberá estar equipado con disparo de emergencia local y desde el puente</w:t>
      </w:r>
      <w:r>
        <w:rPr>
          <w:rFonts w:ascii="Century Gothic" w:hAnsi="Century Gothic" w:cstheme="minorHAnsi"/>
          <w:sz w:val="20"/>
          <w:szCs w:val="20"/>
        </w:rPr>
        <w:t>.</w:t>
      </w:r>
      <w:r w:rsidRPr="0017729A">
        <w:rPr>
          <w:rFonts w:ascii="Century Gothic" w:hAnsi="Century Gothic" w:cstheme="minorHAnsi"/>
          <w:sz w:val="20"/>
          <w:szCs w:val="20"/>
        </w:rPr>
        <w:t xml:space="preserve"> </w:t>
      </w:r>
    </w:p>
    <w:p w14:paraId="1838BD1D" w14:textId="70172BF1" w:rsidR="0017729A" w:rsidRPr="0017729A" w:rsidRDefault="0017729A" w:rsidP="00033C1A">
      <w:pPr>
        <w:pStyle w:val="Prrafodelista"/>
        <w:numPr>
          <w:ilvl w:val="1"/>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 xml:space="preserve">Buena visibilidad y adecuada plataforma de trabajo </w:t>
      </w:r>
      <w:r>
        <w:rPr>
          <w:rFonts w:ascii="Century Gothic" w:hAnsi="Century Gothic" w:cstheme="minorHAnsi"/>
          <w:sz w:val="20"/>
          <w:szCs w:val="20"/>
        </w:rPr>
        <w:t>con</w:t>
      </w:r>
      <w:r w:rsidRPr="0017729A">
        <w:rPr>
          <w:rFonts w:ascii="Century Gothic" w:hAnsi="Century Gothic" w:cstheme="minorHAnsi"/>
          <w:sz w:val="20"/>
          <w:szCs w:val="20"/>
        </w:rPr>
        <w:t xml:space="preserve"> focos de iluminación para </w:t>
      </w:r>
      <w:r>
        <w:rPr>
          <w:rFonts w:ascii="Century Gothic" w:hAnsi="Century Gothic" w:cstheme="minorHAnsi"/>
          <w:sz w:val="20"/>
          <w:szCs w:val="20"/>
        </w:rPr>
        <w:t>operaciones</w:t>
      </w:r>
      <w:r w:rsidRPr="0017729A">
        <w:rPr>
          <w:rFonts w:ascii="Century Gothic" w:hAnsi="Century Gothic" w:cstheme="minorHAnsi"/>
          <w:sz w:val="20"/>
          <w:szCs w:val="20"/>
        </w:rPr>
        <w:t xml:space="preserve"> nocturnas</w:t>
      </w:r>
    </w:p>
    <w:p w14:paraId="53BBB0AA" w14:textId="77777777" w:rsidR="0017729A" w:rsidRPr="0017729A" w:rsidRDefault="0017729A" w:rsidP="00033C1A">
      <w:pPr>
        <w:pStyle w:val="Prrafodelista"/>
        <w:numPr>
          <w:ilvl w:val="1"/>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 xml:space="preserve">Defensas y </w:t>
      </w:r>
      <w:proofErr w:type="spellStart"/>
      <w:r w:rsidRPr="0017729A">
        <w:rPr>
          <w:rFonts w:ascii="Century Gothic" w:hAnsi="Century Gothic" w:cstheme="minorHAnsi"/>
          <w:sz w:val="20"/>
          <w:szCs w:val="20"/>
        </w:rPr>
        <w:t>cintón</w:t>
      </w:r>
      <w:proofErr w:type="spellEnd"/>
      <w:r w:rsidRPr="0017729A">
        <w:rPr>
          <w:rFonts w:ascii="Century Gothic" w:hAnsi="Century Gothic" w:cstheme="minorHAnsi"/>
          <w:sz w:val="20"/>
          <w:szCs w:val="20"/>
        </w:rPr>
        <w:t xml:space="preserve"> adecuados a las operaciones habituales en puerto de remolque y empuje </w:t>
      </w:r>
    </w:p>
    <w:p w14:paraId="62754D43" w14:textId="77777777" w:rsidR="0017729A" w:rsidRPr="0017729A" w:rsidRDefault="0017729A" w:rsidP="00033C1A">
      <w:pPr>
        <w:pStyle w:val="Prrafodelista"/>
        <w:numPr>
          <w:ilvl w:val="1"/>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 xml:space="preserve">Equipamiento suficiente de sirgas, bicheros y material adecuado y con la resistencia necesaria para facilitar el manejo de estachas </w:t>
      </w:r>
    </w:p>
    <w:p w14:paraId="4921E592" w14:textId="77777777" w:rsidR="0017729A" w:rsidRPr="0017729A" w:rsidRDefault="0017729A" w:rsidP="00033C1A">
      <w:pPr>
        <w:pStyle w:val="Prrafodelista"/>
        <w:numPr>
          <w:ilvl w:val="1"/>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Equipamiento de radiocomunicaciones y radioeléctrico conforme a lo prescrito en el Real Decreto 1185/2006. El equipo VHF deberá estar duplicado pudiendo ser uno de tipo fijo y otro portátil.</w:t>
      </w:r>
    </w:p>
    <w:p w14:paraId="3470F0E6" w14:textId="77777777" w:rsidR="0017729A" w:rsidRPr="0017729A" w:rsidRDefault="0017729A" w:rsidP="00033C1A">
      <w:pPr>
        <w:pStyle w:val="Prrafodelista"/>
        <w:numPr>
          <w:ilvl w:val="1"/>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Dispositivo del Sistema de Identificación Automático (AIS o SIA) de clase A. Se mantendrá siempre operativo</w:t>
      </w:r>
    </w:p>
    <w:p w14:paraId="6BD67FBE" w14:textId="0A6ECA2E" w:rsidR="0017729A" w:rsidRPr="0017729A" w:rsidRDefault="0017729A" w:rsidP="00033C1A">
      <w:pPr>
        <w:pStyle w:val="Prrafodelista"/>
        <w:numPr>
          <w:ilvl w:val="0"/>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 xml:space="preserve">En virtud de lo dispuesto en el artículo 4.3 del Reglamento </w:t>
      </w:r>
      <w:r w:rsidR="00AF5553">
        <w:rPr>
          <w:rFonts w:ascii="Century Gothic" w:hAnsi="Century Gothic" w:cstheme="minorHAnsi"/>
          <w:sz w:val="20"/>
          <w:szCs w:val="20"/>
        </w:rPr>
        <w:t>UE</w:t>
      </w:r>
      <w:r w:rsidRPr="0017729A">
        <w:rPr>
          <w:rFonts w:ascii="Century Gothic" w:hAnsi="Century Gothic" w:cstheme="minorHAnsi"/>
          <w:sz w:val="20"/>
          <w:szCs w:val="20"/>
        </w:rPr>
        <w:t xml:space="preserve"> 2017/352 y conforme con lo establecido en los artículos 8 y 256 del TRLPEMM, los remolcadores serán de bandera española y estarán inscritos en el Registro Ordinario.</w:t>
      </w:r>
    </w:p>
    <w:p w14:paraId="1677F53F" w14:textId="1CF78EDB" w:rsidR="00CB4494" w:rsidRPr="00CB4494" w:rsidRDefault="00CB4494" w:rsidP="00CB4494">
      <w:pPr>
        <w:pStyle w:val="Prrafodelista"/>
        <w:numPr>
          <w:ilvl w:val="0"/>
          <w:numId w:val="67"/>
        </w:numPr>
        <w:spacing w:before="240"/>
        <w:jc w:val="both"/>
        <w:rPr>
          <w:rFonts w:ascii="Century Gothic" w:hAnsi="Century Gothic" w:cstheme="minorHAnsi"/>
          <w:sz w:val="20"/>
          <w:szCs w:val="20"/>
        </w:rPr>
      </w:pPr>
      <w:r w:rsidRPr="00CB4494">
        <w:rPr>
          <w:rFonts w:ascii="Century Gothic" w:hAnsi="Century Gothic" w:cstheme="minorHAnsi"/>
          <w:sz w:val="20"/>
          <w:szCs w:val="20"/>
        </w:rPr>
        <w:t>El prestador deberá contar con los siguientes medios específicos para cooperar en las labores de salvamento, extinción de incendios y lucha contra la contaminación, así como la prevención y control de emergencias:</w:t>
      </w:r>
    </w:p>
    <w:p w14:paraId="13082D62" w14:textId="77777777" w:rsidR="00CB4494" w:rsidRPr="00CB4494" w:rsidRDefault="00CB4494" w:rsidP="001873CB">
      <w:pPr>
        <w:pStyle w:val="Prrafodelista"/>
        <w:spacing w:after="0"/>
        <w:ind w:left="1418"/>
        <w:jc w:val="both"/>
        <w:rPr>
          <w:rFonts w:ascii="Century Gothic" w:hAnsi="Century Gothic" w:cstheme="minorHAnsi"/>
          <w:sz w:val="20"/>
          <w:szCs w:val="20"/>
        </w:rPr>
      </w:pPr>
      <w:r w:rsidRPr="00CB4494">
        <w:rPr>
          <w:rFonts w:ascii="Century Gothic" w:hAnsi="Century Gothic" w:cstheme="minorHAnsi"/>
          <w:sz w:val="20"/>
          <w:szCs w:val="20"/>
        </w:rPr>
        <w:t>i.</w:t>
      </w:r>
      <w:r w:rsidRPr="00CB4494">
        <w:rPr>
          <w:rFonts w:ascii="Century Gothic" w:hAnsi="Century Gothic" w:cstheme="minorHAnsi"/>
          <w:sz w:val="20"/>
          <w:szCs w:val="20"/>
        </w:rPr>
        <w:tab/>
      </w:r>
      <w:r w:rsidRPr="00684F35">
        <w:rPr>
          <w:rFonts w:ascii="Century Gothic" w:hAnsi="Century Gothic" w:cstheme="minorHAnsi"/>
          <w:color w:val="FF0000"/>
          <w:sz w:val="20"/>
          <w:szCs w:val="20"/>
        </w:rPr>
        <w:t>[A PARTICULARIZAR POR CADA AP EN FUNCIÓN DE LAS NECESIDADES OPERATIVAS Y DE SEGURIDAD]</w:t>
      </w:r>
    </w:p>
    <w:p w14:paraId="1183F883" w14:textId="77777777" w:rsidR="00CB4494" w:rsidRDefault="00CB4494" w:rsidP="00684F35">
      <w:pPr>
        <w:ind w:left="1418"/>
        <w:contextualSpacing/>
        <w:jc w:val="both"/>
        <w:rPr>
          <w:rFonts w:ascii="Century Gothic" w:hAnsi="Century Gothic" w:cstheme="minorHAnsi"/>
          <w:sz w:val="20"/>
          <w:szCs w:val="20"/>
        </w:rPr>
      </w:pPr>
      <w:proofErr w:type="spellStart"/>
      <w:r w:rsidRPr="00684F35">
        <w:rPr>
          <w:rFonts w:ascii="Century Gothic" w:hAnsi="Century Gothic" w:cstheme="minorHAnsi"/>
          <w:sz w:val="20"/>
          <w:szCs w:val="20"/>
        </w:rPr>
        <w:t>ii</w:t>
      </w:r>
      <w:proofErr w:type="spellEnd"/>
      <w:r w:rsidRPr="00684F35">
        <w:rPr>
          <w:rFonts w:ascii="Century Gothic" w:hAnsi="Century Gothic" w:cstheme="minorHAnsi"/>
          <w:sz w:val="20"/>
          <w:szCs w:val="20"/>
        </w:rPr>
        <w:t>.</w:t>
      </w:r>
      <w:r w:rsidRPr="00684F35">
        <w:rPr>
          <w:rFonts w:ascii="Century Gothic" w:hAnsi="Century Gothic" w:cstheme="minorHAnsi"/>
          <w:sz w:val="20"/>
          <w:szCs w:val="20"/>
        </w:rPr>
        <w:tab/>
        <w:t>Los medios anteriormente descritos deberán estar preparados para su utilización inminente. La Autoridad Portuaria facilitará, en su caso, sin cargo alguno, el espacio necesario para su almacenamiento.</w:t>
      </w:r>
    </w:p>
    <w:p w14:paraId="2EE186B1" w14:textId="77777777" w:rsidR="00CB4494" w:rsidRDefault="00CB4494" w:rsidP="00684F35">
      <w:pPr>
        <w:ind w:left="1418"/>
        <w:contextualSpacing/>
        <w:jc w:val="both"/>
        <w:rPr>
          <w:rFonts w:ascii="Century Gothic" w:hAnsi="Century Gothic" w:cstheme="minorHAnsi"/>
          <w:sz w:val="20"/>
          <w:szCs w:val="20"/>
        </w:rPr>
      </w:pPr>
      <w:proofErr w:type="spellStart"/>
      <w:r w:rsidRPr="00CB4494">
        <w:rPr>
          <w:rFonts w:ascii="Century Gothic" w:hAnsi="Century Gothic" w:cstheme="minorHAnsi"/>
          <w:sz w:val="20"/>
          <w:szCs w:val="20"/>
        </w:rPr>
        <w:t>iii</w:t>
      </w:r>
      <w:proofErr w:type="spellEnd"/>
      <w:r w:rsidRPr="00CB4494">
        <w:rPr>
          <w:rFonts w:ascii="Century Gothic" w:hAnsi="Century Gothic" w:cstheme="minorHAnsi"/>
          <w:sz w:val="20"/>
          <w:szCs w:val="20"/>
        </w:rPr>
        <w:t>.</w:t>
      </w:r>
      <w:r w:rsidRPr="00CB4494">
        <w:rPr>
          <w:rFonts w:ascii="Century Gothic" w:hAnsi="Century Gothic" w:cstheme="minorHAnsi"/>
          <w:sz w:val="20"/>
          <w:szCs w:val="20"/>
        </w:rPr>
        <w:tab/>
        <w:t>El prestador tendrá la obligación de utilizar los elementos adscritos al PIM que la Autoridad Portuaria le entregue para su utilización, para lo que deberá aceptar la formación impartida por la Autoridad Portuaria a su personal.</w:t>
      </w:r>
    </w:p>
    <w:p w14:paraId="5CB5B820" w14:textId="794A3509" w:rsidR="00CB4494" w:rsidRDefault="00CB4494" w:rsidP="001873CB">
      <w:pPr>
        <w:spacing w:after="0"/>
        <w:ind w:left="1418"/>
        <w:contextualSpacing/>
        <w:jc w:val="both"/>
        <w:rPr>
          <w:rFonts w:ascii="Century Gothic" w:hAnsi="Century Gothic" w:cstheme="minorHAnsi"/>
          <w:sz w:val="20"/>
          <w:szCs w:val="20"/>
        </w:rPr>
      </w:pPr>
      <w:proofErr w:type="spellStart"/>
      <w:r w:rsidRPr="00CB4494">
        <w:rPr>
          <w:rFonts w:ascii="Century Gothic" w:hAnsi="Century Gothic" w:cstheme="minorHAnsi"/>
          <w:sz w:val="20"/>
          <w:szCs w:val="20"/>
        </w:rPr>
        <w:t>iv</w:t>
      </w:r>
      <w:proofErr w:type="spellEnd"/>
      <w:r w:rsidRPr="00CB4494">
        <w:rPr>
          <w:rFonts w:ascii="Century Gothic" w:hAnsi="Century Gothic" w:cstheme="minorHAnsi"/>
          <w:sz w:val="20"/>
          <w:szCs w:val="20"/>
        </w:rPr>
        <w:t>.</w:t>
      </w:r>
      <w:r w:rsidRPr="00CB4494">
        <w:rPr>
          <w:rFonts w:ascii="Century Gothic" w:hAnsi="Century Gothic" w:cstheme="minorHAnsi"/>
          <w:sz w:val="20"/>
          <w:szCs w:val="20"/>
        </w:rPr>
        <w:tab/>
        <w:t>Los medios descritos seguirán un plan de revisión y mantenimiento periódico. Tras su uso, serán revisados y puestos a punto, reponiéndose aquellos que lo requieran</w:t>
      </w:r>
    </w:p>
    <w:p w14:paraId="1EEF9436" w14:textId="6DE747AD" w:rsidR="0017729A" w:rsidRPr="0017729A" w:rsidRDefault="0017729A" w:rsidP="00033C1A">
      <w:pPr>
        <w:pStyle w:val="Prrafodelista"/>
        <w:numPr>
          <w:ilvl w:val="0"/>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Una vez finalizado el plazo de la licencia, la Autoridad Portuaria no se hará cargo de los medios materiales de que disponga el prestador del servicio. La inversión realizada en tales medios durante la vigencia de la licencia, y que esté pendiente de amortizar a su término, no generará derecho a indemnización alguna.</w:t>
      </w:r>
    </w:p>
    <w:p w14:paraId="68159C94" w14:textId="77777777" w:rsidR="0017729A" w:rsidRPr="0017729A" w:rsidRDefault="0017729A" w:rsidP="00033C1A">
      <w:pPr>
        <w:pStyle w:val="Prrafodelista"/>
        <w:numPr>
          <w:ilvl w:val="0"/>
          <w:numId w:val="67"/>
        </w:numPr>
        <w:spacing w:before="240"/>
        <w:jc w:val="both"/>
        <w:rPr>
          <w:rFonts w:ascii="Century Gothic" w:hAnsi="Century Gothic" w:cstheme="minorHAnsi"/>
          <w:sz w:val="20"/>
          <w:szCs w:val="20"/>
        </w:rPr>
      </w:pPr>
      <w:r w:rsidRPr="0017729A">
        <w:rPr>
          <w:rFonts w:ascii="Century Gothic" w:hAnsi="Century Gothic" w:cstheme="minorHAnsi"/>
          <w:sz w:val="20"/>
          <w:szCs w:val="20"/>
        </w:rPr>
        <w:t>Si los remolcadores o restantes medios materiales adscritos al servicio portuario no fueran propiedad de la empresa titular de la licencia, esta última deberá presentar además de los requerimientos antes indicados, los contratos de arrendamiento correspondientes, que deberán estar vigentes durante toda la duración de la licencia y deberán garantizar que el prestador tiene el control operativo total de dichos medios.</w:t>
      </w:r>
    </w:p>
    <w:p w14:paraId="7A4B906E" w14:textId="43FDABD2" w:rsidR="00BA1325" w:rsidRPr="003C76D4" w:rsidRDefault="0017729A" w:rsidP="00033C1A">
      <w:pPr>
        <w:pStyle w:val="Prrafodelista"/>
        <w:numPr>
          <w:ilvl w:val="0"/>
          <w:numId w:val="67"/>
        </w:numPr>
        <w:spacing w:before="240"/>
        <w:contextualSpacing w:val="0"/>
        <w:jc w:val="both"/>
        <w:rPr>
          <w:rFonts w:ascii="Century Gothic" w:hAnsi="Century Gothic" w:cstheme="minorHAnsi"/>
          <w:sz w:val="20"/>
          <w:szCs w:val="20"/>
        </w:rPr>
      </w:pPr>
      <w:r w:rsidRPr="0017729A">
        <w:rPr>
          <w:rFonts w:ascii="Century Gothic" w:hAnsi="Century Gothic" w:cstheme="minorHAnsi"/>
          <w:sz w:val="20"/>
          <w:szCs w:val="20"/>
        </w:rPr>
        <w:t>La sustitución de un remolcador deberá realizarse en todo caso por otro de características similares y deberá ser autorizado previamente por la Autoridad Portuaria.</w:t>
      </w:r>
    </w:p>
    <w:bookmarkEnd w:id="28"/>
    <w:p w14:paraId="49B43BEE" w14:textId="0DA10D7E" w:rsidR="000A5B30" w:rsidRDefault="000A5B30" w:rsidP="00AC3DBA">
      <w:pPr>
        <w:pStyle w:val="Prrafodelista"/>
        <w:ind w:left="1985"/>
        <w:jc w:val="both"/>
        <w:rPr>
          <w:rFonts w:cstheme="minorHAnsi"/>
        </w:rPr>
      </w:pPr>
    </w:p>
    <w:p w14:paraId="0A0564EB" w14:textId="574F026D" w:rsidR="00632B72" w:rsidRPr="003C76D4" w:rsidRDefault="00632B72" w:rsidP="00F9635D">
      <w:pPr>
        <w:pStyle w:val="Ttulo2"/>
        <w:spacing w:after="240"/>
        <w:jc w:val="both"/>
        <w:rPr>
          <w:rFonts w:ascii="Century Gothic" w:hAnsi="Century Gothic" w:cstheme="minorHAnsi"/>
        </w:rPr>
      </w:pPr>
      <w:bookmarkStart w:id="31" w:name="_Toc97882159"/>
      <w:r w:rsidRPr="003C76D4">
        <w:rPr>
          <w:rFonts w:ascii="Century Gothic" w:hAnsi="Century Gothic" w:cstheme="minorHAnsi"/>
        </w:rPr>
        <w:t xml:space="preserve">Prescripción </w:t>
      </w:r>
      <w:r w:rsidR="00DB05E0">
        <w:rPr>
          <w:rFonts w:ascii="Century Gothic" w:hAnsi="Century Gothic" w:cstheme="minorHAnsi"/>
        </w:rPr>
        <w:t>12</w:t>
      </w:r>
      <w:r w:rsidR="00DB05E0" w:rsidRPr="003C76D4">
        <w:rPr>
          <w:rFonts w:ascii="Century Gothic" w:hAnsi="Century Gothic" w:cstheme="minorHAnsi"/>
        </w:rPr>
        <w:t>ª</w:t>
      </w:r>
      <w:r w:rsidRPr="003C76D4">
        <w:rPr>
          <w:rFonts w:ascii="Century Gothic" w:hAnsi="Century Gothic" w:cstheme="minorHAnsi"/>
        </w:rPr>
        <w:t>: Obligaciones de protección medioambiental y de contribución a la sostenibilidad</w:t>
      </w:r>
      <w:bookmarkEnd w:id="31"/>
    </w:p>
    <w:p w14:paraId="0BFD490A" w14:textId="77777777" w:rsidR="00632B72" w:rsidRPr="003C76D4" w:rsidRDefault="00632B72" w:rsidP="00033C1A">
      <w:pPr>
        <w:pStyle w:val="Prrafodelista"/>
        <w:numPr>
          <w:ilvl w:val="0"/>
          <w:numId w:val="25"/>
        </w:numPr>
        <w:tabs>
          <w:tab w:val="left" w:pos="0"/>
        </w:tabs>
        <w:spacing w:after="240" w:line="240" w:lineRule="auto"/>
        <w:ind w:left="0" w:firstLine="426"/>
        <w:jc w:val="both"/>
        <w:rPr>
          <w:rFonts w:ascii="Century Gothic" w:hAnsi="Century Gothic" w:cstheme="minorHAnsi"/>
          <w:sz w:val="20"/>
          <w:szCs w:val="20"/>
        </w:rPr>
      </w:pPr>
      <w:r w:rsidRPr="003C76D4">
        <w:rPr>
          <w:rFonts w:ascii="Century Gothic" w:hAnsi="Century Gothic" w:cstheme="minorHAnsi"/>
          <w:sz w:val="20"/>
          <w:szCs w:val="20"/>
        </w:rPr>
        <w:t xml:space="preserve">Las empresas prestadoras deberán cumplir la normativa aplicable en materia medioambiental, las normas medioambientales específicas que, en su caso, se establezcan en el Reglamento de Explotación y Policía, en las Ordenanzas Portuarias y en las instrucciones que pueda dictar la Autoridad Portuaria, así como en los sistemas de gestión ambiental que pudiera aprobar la Autoridad Portuaria, con arreglo a los objetivos e indicadores de sostenibilidad ambiental, y serán las responsables de adoptar las medidas necesarias para prevenir y para paliar los efectos medioambientales resultantes de la prestación de los servicios. </w:t>
      </w:r>
    </w:p>
    <w:p w14:paraId="0EE7CAEB" w14:textId="04F16B01" w:rsidR="00632B72" w:rsidRPr="00853948" w:rsidRDefault="002C25C6" w:rsidP="00033C1A">
      <w:pPr>
        <w:pStyle w:val="Prrafodelista"/>
        <w:numPr>
          <w:ilvl w:val="0"/>
          <w:numId w:val="25"/>
        </w:numPr>
        <w:tabs>
          <w:tab w:val="left" w:pos="0"/>
        </w:tabs>
        <w:spacing w:after="120" w:line="240" w:lineRule="auto"/>
        <w:ind w:left="0" w:firstLine="426"/>
        <w:jc w:val="both"/>
        <w:rPr>
          <w:rFonts w:eastAsia="Times New Roman" w:cstheme="minorHAnsi"/>
          <w:bCs/>
          <w:lang w:eastAsia="es-ES"/>
        </w:rPr>
      </w:pPr>
      <w:r w:rsidRPr="003C76D4">
        <w:rPr>
          <w:rFonts w:ascii="Century Gothic" w:hAnsi="Century Gothic" w:cstheme="minorHAnsi"/>
          <w:sz w:val="20"/>
          <w:szCs w:val="20"/>
        </w:rPr>
        <w:t>L</w:t>
      </w:r>
      <w:r w:rsidR="00632B72" w:rsidRPr="003C76D4">
        <w:rPr>
          <w:rFonts w:ascii="Century Gothic" w:hAnsi="Century Gothic" w:cstheme="minorHAnsi"/>
          <w:sz w:val="20"/>
          <w:szCs w:val="20"/>
        </w:rPr>
        <w:t>as empresas prestadoras deberán realizar una evaluación de riesgos y proveerán las garantías financieras que en su caso sean de aplicación conforme a la</w:t>
      </w:r>
      <w:r w:rsidRPr="003C76D4">
        <w:rPr>
          <w:rFonts w:ascii="Century Gothic" w:hAnsi="Century Gothic" w:cstheme="minorHAnsi"/>
          <w:sz w:val="20"/>
          <w:szCs w:val="20"/>
        </w:rPr>
        <w:t xml:space="preserve"> Ley 26/2007, </w:t>
      </w:r>
      <w:r w:rsidR="00AF5553">
        <w:rPr>
          <w:rFonts w:ascii="Century Gothic" w:hAnsi="Century Gothic" w:cstheme="minorHAnsi"/>
          <w:sz w:val="20"/>
          <w:szCs w:val="20"/>
        </w:rPr>
        <w:t xml:space="preserve">de 23 de octubre, </w:t>
      </w:r>
      <w:r w:rsidRPr="003C76D4">
        <w:rPr>
          <w:rFonts w:ascii="Century Gothic" w:hAnsi="Century Gothic" w:cstheme="minorHAnsi"/>
          <w:sz w:val="20"/>
          <w:szCs w:val="20"/>
        </w:rPr>
        <w:t>de Responsabilidad Medioambiental</w:t>
      </w:r>
      <w:r w:rsidR="00632B72" w:rsidRPr="00853948">
        <w:rPr>
          <w:rFonts w:eastAsia="Times New Roman" w:cstheme="minorHAnsi"/>
          <w:bCs/>
          <w:lang w:eastAsia="es-ES"/>
        </w:rPr>
        <w:t>.</w:t>
      </w:r>
      <w:r w:rsidR="00394E17">
        <w:rPr>
          <w:rFonts w:eastAsia="Times New Roman" w:cstheme="minorHAnsi"/>
          <w:bCs/>
          <w:lang w:eastAsia="es-ES"/>
        </w:rPr>
        <w:t xml:space="preserve"> </w:t>
      </w:r>
      <w:r w:rsidR="00394E17">
        <w:rPr>
          <w:rFonts w:ascii="Century Gothic" w:hAnsi="Century Gothic" w:cstheme="minorHAnsi"/>
          <w:sz w:val="20"/>
          <w:szCs w:val="20"/>
        </w:rPr>
        <w:t>Estas garantías podrán estar incluidas en el seguro de responsabilidad civil.</w:t>
      </w:r>
    </w:p>
    <w:p w14:paraId="6D605B61" w14:textId="641920DD" w:rsidR="00632B72" w:rsidRPr="003C76D4" w:rsidRDefault="00632B72" w:rsidP="00033C1A">
      <w:pPr>
        <w:pStyle w:val="Prrafodelista"/>
        <w:numPr>
          <w:ilvl w:val="0"/>
          <w:numId w:val="25"/>
        </w:numPr>
        <w:tabs>
          <w:tab w:val="left" w:pos="284"/>
        </w:tabs>
        <w:spacing w:after="120" w:line="240" w:lineRule="auto"/>
        <w:ind w:left="0" w:firstLine="426"/>
        <w:jc w:val="both"/>
        <w:rPr>
          <w:rFonts w:ascii="Century Gothic" w:hAnsi="Century Gothic" w:cstheme="minorHAnsi"/>
          <w:sz w:val="20"/>
          <w:szCs w:val="20"/>
        </w:rPr>
      </w:pPr>
      <w:r w:rsidRPr="003C76D4">
        <w:rPr>
          <w:rFonts w:ascii="Century Gothic" w:hAnsi="Century Gothic" w:cstheme="minorHAnsi"/>
          <w:sz w:val="20"/>
          <w:szCs w:val="20"/>
        </w:rPr>
        <w:t xml:space="preserve">En el plazo de </w:t>
      </w:r>
      <w:r w:rsidR="001D301B" w:rsidRPr="003C76D4">
        <w:rPr>
          <w:rFonts w:ascii="Century Gothic" w:hAnsi="Century Gothic" w:cstheme="minorHAnsi"/>
          <w:color w:val="FF0000"/>
          <w:sz w:val="20"/>
          <w:szCs w:val="20"/>
        </w:rPr>
        <w:t>XXX</w:t>
      </w:r>
      <w:r w:rsidR="001D301B">
        <w:rPr>
          <w:rFonts w:ascii="Century Gothic" w:hAnsi="Century Gothic" w:cstheme="minorHAnsi"/>
          <w:sz w:val="20"/>
          <w:szCs w:val="20"/>
        </w:rPr>
        <w:t xml:space="preserve"> año</w:t>
      </w:r>
      <w:r w:rsidRPr="003C76D4">
        <w:rPr>
          <w:rFonts w:ascii="Century Gothic" w:hAnsi="Century Gothic" w:cstheme="minorHAnsi"/>
          <w:sz w:val="20"/>
          <w:szCs w:val="20"/>
        </w:rPr>
        <w:t xml:space="preserve"> a partir de la fecha de otorgamiento de la licencia, los prestadores deberán estar inscritos en el registro del sistema comunitario de gestión y auditoría ambiental EMAS o tener implantado y certificado un sistema de gestión medioambiental ISO-14001 cuyo alcance comprenda todas las actividades relacionadas con la prestación de servicio reguladas en la licencia</w:t>
      </w:r>
      <w:r w:rsidR="00A55181" w:rsidRPr="003C76D4">
        <w:rPr>
          <w:rFonts w:ascii="Century Gothic" w:hAnsi="Century Gothic" w:cstheme="minorHAnsi"/>
          <w:sz w:val="20"/>
          <w:szCs w:val="20"/>
        </w:rPr>
        <w:t>.</w:t>
      </w:r>
    </w:p>
    <w:p w14:paraId="249E996B" w14:textId="3756A7E8" w:rsidR="00632B72" w:rsidRPr="003C76D4" w:rsidRDefault="002C25C6" w:rsidP="00033C1A">
      <w:pPr>
        <w:pStyle w:val="Prrafodelista"/>
        <w:numPr>
          <w:ilvl w:val="0"/>
          <w:numId w:val="25"/>
        </w:numPr>
        <w:tabs>
          <w:tab w:val="left" w:pos="284"/>
        </w:tabs>
        <w:spacing w:after="120" w:line="240" w:lineRule="auto"/>
        <w:ind w:left="0" w:firstLine="426"/>
        <w:jc w:val="both"/>
        <w:rPr>
          <w:rFonts w:ascii="Century Gothic" w:hAnsi="Century Gothic" w:cstheme="minorHAnsi"/>
          <w:sz w:val="20"/>
          <w:szCs w:val="20"/>
        </w:rPr>
      </w:pPr>
      <w:r w:rsidRPr="003C76D4">
        <w:rPr>
          <w:rFonts w:ascii="Century Gothic" w:hAnsi="Century Gothic" w:cstheme="minorHAnsi"/>
          <w:sz w:val="20"/>
          <w:szCs w:val="20"/>
        </w:rPr>
        <w:t>L</w:t>
      </w:r>
      <w:r w:rsidR="008B5FA5" w:rsidRPr="003C76D4">
        <w:rPr>
          <w:rFonts w:ascii="Century Gothic" w:hAnsi="Century Gothic" w:cstheme="minorHAnsi"/>
          <w:sz w:val="20"/>
          <w:szCs w:val="20"/>
        </w:rPr>
        <w:t>a</w:t>
      </w:r>
      <w:r w:rsidR="00632B72" w:rsidRPr="003C76D4">
        <w:rPr>
          <w:rFonts w:ascii="Century Gothic" w:hAnsi="Century Gothic" w:cstheme="minorHAnsi"/>
          <w:sz w:val="20"/>
          <w:szCs w:val="20"/>
        </w:rPr>
        <w:t xml:space="preserve">s </w:t>
      </w:r>
      <w:r w:rsidR="008B5FA5" w:rsidRPr="003C76D4">
        <w:rPr>
          <w:rFonts w:ascii="Century Gothic" w:hAnsi="Century Gothic" w:cstheme="minorHAnsi"/>
          <w:sz w:val="20"/>
          <w:szCs w:val="20"/>
        </w:rPr>
        <w:t>embarcaciones adscritas al servicio</w:t>
      </w:r>
      <w:r w:rsidR="00632B72" w:rsidRPr="003C76D4">
        <w:rPr>
          <w:rFonts w:ascii="Century Gothic" w:hAnsi="Century Gothic" w:cstheme="minorHAnsi"/>
          <w:sz w:val="20"/>
          <w:szCs w:val="20"/>
        </w:rPr>
        <w:t xml:space="preserve"> deberán disponer de un plan de entrega de desechos </w:t>
      </w:r>
      <w:r w:rsidRPr="003C76D4">
        <w:rPr>
          <w:rFonts w:ascii="Century Gothic" w:hAnsi="Century Gothic" w:cstheme="minorHAnsi"/>
          <w:sz w:val="20"/>
          <w:szCs w:val="20"/>
        </w:rPr>
        <w:t>aceptado por</w:t>
      </w:r>
      <w:r w:rsidR="00632B72" w:rsidRPr="003C76D4">
        <w:rPr>
          <w:rFonts w:ascii="Century Gothic" w:hAnsi="Century Gothic" w:cstheme="minorHAnsi"/>
          <w:sz w:val="20"/>
          <w:szCs w:val="20"/>
        </w:rPr>
        <w:t xml:space="preserve"> las instalaciones portuarias receptoras autorizadas por la Autoridad Portuaria</w:t>
      </w:r>
      <w:r w:rsidRPr="003C76D4">
        <w:rPr>
          <w:rFonts w:ascii="Century Gothic" w:hAnsi="Century Gothic" w:cstheme="minorHAnsi"/>
          <w:sz w:val="20"/>
          <w:szCs w:val="20"/>
        </w:rPr>
        <w:t>, debiendo presentar</w:t>
      </w:r>
      <w:r w:rsidR="00632B72" w:rsidRPr="003C76D4">
        <w:rPr>
          <w:rFonts w:ascii="Century Gothic" w:hAnsi="Century Gothic" w:cstheme="minorHAnsi"/>
          <w:sz w:val="20"/>
          <w:szCs w:val="20"/>
        </w:rPr>
        <w:t xml:space="preserve"> con frecuencia trimestral ante la Capitanía Marítima una relación de las entregas de desechos efectuadas durante dicho periodo, refrend</w:t>
      </w:r>
      <w:r w:rsidRPr="003C76D4">
        <w:rPr>
          <w:rFonts w:ascii="Century Gothic" w:hAnsi="Century Gothic" w:cstheme="minorHAnsi"/>
          <w:sz w:val="20"/>
          <w:szCs w:val="20"/>
        </w:rPr>
        <w:t>adas</w:t>
      </w:r>
      <w:r w:rsidR="00632B72" w:rsidRPr="003C76D4">
        <w:rPr>
          <w:rFonts w:ascii="Century Gothic" w:hAnsi="Century Gothic" w:cstheme="minorHAnsi"/>
          <w:sz w:val="20"/>
          <w:szCs w:val="20"/>
        </w:rPr>
        <w:t xml:space="preserve"> </w:t>
      </w:r>
      <w:r w:rsidRPr="003C76D4">
        <w:rPr>
          <w:rFonts w:ascii="Century Gothic" w:hAnsi="Century Gothic" w:cstheme="minorHAnsi"/>
          <w:sz w:val="20"/>
          <w:szCs w:val="20"/>
        </w:rPr>
        <w:t>por la</w:t>
      </w:r>
      <w:r w:rsidR="00632B72" w:rsidRPr="003C76D4">
        <w:rPr>
          <w:rFonts w:ascii="Century Gothic" w:hAnsi="Century Gothic" w:cstheme="minorHAnsi"/>
          <w:sz w:val="20"/>
          <w:szCs w:val="20"/>
        </w:rPr>
        <w:t xml:space="preserve"> instalación.</w:t>
      </w:r>
    </w:p>
    <w:p w14:paraId="10619099" w14:textId="57CBA5C6" w:rsidR="00632B72" w:rsidRPr="003C76D4" w:rsidRDefault="001D301B" w:rsidP="00033C1A">
      <w:pPr>
        <w:pStyle w:val="Prrafodelista"/>
        <w:numPr>
          <w:ilvl w:val="0"/>
          <w:numId w:val="25"/>
        </w:numPr>
        <w:tabs>
          <w:tab w:val="left" w:pos="284"/>
        </w:tabs>
        <w:spacing w:after="120" w:line="240" w:lineRule="auto"/>
        <w:ind w:left="0" w:firstLine="426"/>
        <w:jc w:val="both"/>
        <w:rPr>
          <w:rFonts w:ascii="Century Gothic" w:hAnsi="Century Gothic" w:cstheme="minorHAnsi"/>
          <w:sz w:val="20"/>
          <w:szCs w:val="20"/>
        </w:rPr>
      </w:pPr>
      <w:r>
        <w:rPr>
          <w:rFonts w:ascii="Century Gothic" w:hAnsi="Century Gothic" w:cstheme="minorHAnsi"/>
          <w:sz w:val="20"/>
          <w:szCs w:val="20"/>
        </w:rPr>
        <w:t>L</w:t>
      </w:r>
      <w:r w:rsidR="00632B72" w:rsidRPr="003C76D4">
        <w:rPr>
          <w:rFonts w:ascii="Century Gothic" w:hAnsi="Century Gothic" w:cstheme="minorHAnsi"/>
          <w:sz w:val="20"/>
          <w:szCs w:val="20"/>
        </w:rPr>
        <w:t>os prestadores deberán disponer de un protocolo o, en su caso, de un plan de actuación para posibles vertidos, tanto propios como</w:t>
      </w:r>
      <w:r w:rsidR="00AF5553">
        <w:rPr>
          <w:rFonts w:ascii="Century Gothic" w:hAnsi="Century Gothic" w:cstheme="minorHAnsi"/>
          <w:sz w:val="20"/>
          <w:szCs w:val="20"/>
        </w:rPr>
        <w:t xml:space="preserve"> </w:t>
      </w:r>
      <w:r w:rsidR="00632B72" w:rsidRPr="003C76D4">
        <w:rPr>
          <w:rFonts w:ascii="Century Gothic" w:hAnsi="Century Gothic" w:cstheme="minorHAnsi"/>
          <w:sz w:val="20"/>
          <w:szCs w:val="20"/>
        </w:rPr>
        <w:t>para intervención a solicitud de la administración competente,</w:t>
      </w:r>
      <w:r w:rsidR="00AF5553">
        <w:rPr>
          <w:rFonts w:ascii="Century Gothic" w:hAnsi="Century Gothic" w:cstheme="minorHAnsi"/>
          <w:sz w:val="20"/>
          <w:szCs w:val="20"/>
        </w:rPr>
        <w:t xml:space="preserve"> </w:t>
      </w:r>
      <w:r w:rsidR="00632B72" w:rsidRPr="003C76D4">
        <w:rPr>
          <w:rFonts w:ascii="Century Gothic" w:hAnsi="Century Gothic" w:cstheme="minorHAnsi"/>
          <w:sz w:val="20"/>
          <w:szCs w:val="20"/>
        </w:rPr>
        <w:t xml:space="preserve">que será incluido o integrado dentro del Plan Interior Marítimo de la Autoridad Portuaria. </w:t>
      </w:r>
    </w:p>
    <w:p w14:paraId="09F4E97E" w14:textId="04BA7766" w:rsidR="00632B72" w:rsidRPr="003C76D4" w:rsidRDefault="00632B72" w:rsidP="00033C1A">
      <w:pPr>
        <w:pStyle w:val="Prrafodelista"/>
        <w:numPr>
          <w:ilvl w:val="0"/>
          <w:numId w:val="25"/>
        </w:numPr>
        <w:tabs>
          <w:tab w:val="left" w:pos="284"/>
        </w:tabs>
        <w:spacing w:after="120" w:line="240" w:lineRule="auto"/>
        <w:ind w:left="0" w:firstLine="426"/>
        <w:jc w:val="both"/>
        <w:rPr>
          <w:rFonts w:ascii="Century Gothic" w:hAnsi="Century Gothic" w:cstheme="minorHAnsi"/>
          <w:sz w:val="20"/>
          <w:szCs w:val="20"/>
        </w:rPr>
      </w:pPr>
      <w:r w:rsidRPr="003C76D4">
        <w:rPr>
          <w:rFonts w:ascii="Century Gothic" w:hAnsi="Century Gothic" w:cstheme="minorHAnsi"/>
          <w:sz w:val="20"/>
          <w:szCs w:val="20"/>
        </w:rPr>
        <w:t xml:space="preserve">Los combustibles utilizados por </w:t>
      </w:r>
      <w:r w:rsidR="008B5FA5" w:rsidRPr="003C76D4">
        <w:rPr>
          <w:rFonts w:ascii="Century Gothic" w:hAnsi="Century Gothic" w:cstheme="minorHAnsi"/>
          <w:sz w:val="20"/>
          <w:szCs w:val="20"/>
        </w:rPr>
        <w:t>los medios materiales adscritos al servicio</w:t>
      </w:r>
      <w:r w:rsidRPr="003C76D4">
        <w:rPr>
          <w:rFonts w:ascii="Century Gothic" w:hAnsi="Century Gothic" w:cstheme="minorHAnsi"/>
          <w:sz w:val="20"/>
          <w:szCs w:val="20"/>
        </w:rPr>
        <w:t xml:space="preserve"> cumplirán lo establecido en </w:t>
      </w:r>
      <w:r w:rsidR="00AF5553">
        <w:rPr>
          <w:rFonts w:ascii="Century Gothic" w:hAnsi="Century Gothic" w:cstheme="minorHAnsi"/>
          <w:sz w:val="20"/>
          <w:szCs w:val="20"/>
        </w:rPr>
        <w:t>el Real Decreto</w:t>
      </w:r>
      <w:r w:rsidRPr="003C76D4">
        <w:rPr>
          <w:rFonts w:ascii="Century Gothic" w:hAnsi="Century Gothic" w:cstheme="minorHAnsi"/>
          <w:sz w:val="20"/>
          <w:szCs w:val="20"/>
        </w:rPr>
        <w:t xml:space="preserve"> 61/2006, de 31 de enero, por el que se fijan las especificaciones de gasolinas, gasóleos, fuelóleos y gases licuados del petróleo, se regula el uso de determinados biocarburantes y el contenido en de azufre de los combustibles para uso marítimo. Los datos sobre consumo de combustible, así como cualquier otra información que resulte relevante de cara a la estimación de la huella de carbono del puerto, estarán a disposición de la Autoridad Portuaria.</w:t>
      </w:r>
    </w:p>
    <w:p w14:paraId="13AE4B30" w14:textId="366CB70B" w:rsidR="00632B72" w:rsidRDefault="00CB23AB" w:rsidP="00033C1A">
      <w:pPr>
        <w:pStyle w:val="Prrafodelista"/>
        <w:numPr>
          <w:ilvl w:val="0"/>
          <w:numId w:val="25"/>
        </w:numPr>
        <w:tabs>
          <w:tab w:val="left" w:pos="284"/>
        </w:tabs>
        <w:spacing w:after="120" w:line="240" w:lineRule="auto"/>
        <w:ind w:left="0" w:firstLine="426"/>
        <w:jc w:val="both"/>
        <w:rPr>
          <w:rFonts w:ascii="Century Gothic" w:hAnsi="Century Gothic" w:cstheme="minorHAnsi"/>
          <w:sz w:val="20"/>
          <w:szCs w:val="20"/>
        </w:rPr>
      </w:pPr>
      <w:r w:rsidRPr="003C76D4">
        <w:rPr>
          <w:rFonts w:ascii="Century Gothic" w:hAnsi="Century Gothic" w:cstheme="minorHAnsi"/>
          <w:sz w:val="20"/>
          <w:szCs w:val="20"/>
        </w:rPr>
        <w:t>La empresa prestadora desarrollará su actividad bajo criterios de eficiencia energética y sostenibilidad ambiental, haciendo uso de energías renovables en la medida de lo posible y empleando la maquinaria y las técnicas más eficientes energéticamente, que permitan contribuir al ahorro y la eficiencia energética en la demanda conjunta del Puerto</w:t>
      </w:r>
      <w:r w:rsidR="001D301B">
        <w:rPr>
          <w:rFonts w:ascii="Century Gothic" w:hAnsi="Century Gothic" w:cstheme="minorHAnsi"/>
          <w:sz w:val="20"/>
          <w:szCs w:val="20"/>
        </w:rPr>
        <w:t>,</w:t>
      </w:r>
      <w:r w:rsidR="001D301B" w:rsidRPr="001D301B">
        <w:t xml:space="preserve"> </w:t>
      </w:r>
      <w:r w:rsidR="001D301B" w:rsidRPr="001D301B">
        <w:rPr>
          <w:rFonts w:ascii="Century Gothic" w:hAnsi="Century Gothic" w:cstheme="minorHAnsi"/>
          <w:sz w:val="20"/>
          <w:szCs w:val="20"/>
        </w:rPr>
        <w:t xml:space="preserve">en línea con lo establecido por el paquete de medidas de la UE “FIT </w:t>
      </w:r>
      <w:proofErr w:type="spellStart"/>
      <w:r w:rsidR="001D301B" w:rsidRPr="001D301B">
        <w:rPr>
          <w:rFonts w:ascii="Century Gothic" w:hAnsi="Century Gothic" w:cstheme="minorHAnsi"/>
          <w:sz w:val="20"/>
          <w:szCs w:val="20"/>
        </w:rPr>
        <w:t>for</w:t>
      </w:r>
      <w:proofErr w:type="spellEnd"/>
      <w:r w:rsidR="001D301B" w:rsidRPr="001D301B">
        <w:rPr>
          <w:rFonts w:ascii="Century Gothic" w:hAnsi="Century Gothic" w:cstheme="minorHAnsi"/>
          <w:sz w:val="20"/>
          <w:szCs w:val="20"/>
        </w:rPr>
        <w:t xml:space="preserve"> 55”</w:t>
      </w:r>
      <w:r w:rsidR="00BB3B0C">
        <w:rPr>
          <w:rFonts w:ascii="Century Gothic" w:hAnsi="Century Gothic" w:cstheme="minorHAnsi"/>
          <w:sz w:val="20"/>
          <w:szCs w:val="20"/>
        </w:rPr>
        <w:t xml:space="preserve"> y el marco estratégico del sistema portuario en vigor</w:t>
      </w:r>
      <w:r w:rsidRPr="003C76D4">
        <w:rPr>
          <w:rFonts w:ascii="Century Gothic" w:hAnsi="Century Gothic" w:cstheme="minorHAnsi"/>
          <w:sz w:val="20"/>
          <w:szCs w:val="20"/>
        </w:rPr>
        <w:t>. La empresa prestadora deberá cumplir la normativa vigente en este ámbito, así como las normas que apruebe la Autoridad Portuaria en sus Ordenanzas portuarias y/o integrarse en las políticas o recomendaciones que en este ámbito promueva.</w:t>
      </w:r>
    </w:p>
    <w:p w14:paraId="48D88E3D" w14:textId="77777777" w:rsidR="00E77CE1" w:rsidRPr="00E77CE1" w:rsidRDefault="00E77CE1" w:rsidP="00E77CE1">
      <w:pPr>
        <w:tabs>
          <w:tab w:val="left" w:pos="284"/>
        </w:tabs>
        <w:spacing w:after="120" w:line="240" w:lineRule="auto"/>
        <w:jc w:val="both"/>
        <w:rPr>
          <w:rFonts w:ascii="Century Gothic" w:hAnsi="Century Gothic" w:cstheme="minorHAnsi"/>
          <w:sz w:val="20"/>
          <w:szCs w:val="20"/>
        </w:rPr>
      </w:pPr>
    </w:p>
    <w:p w14:paraId="20871DB2" w14:textId="1C68C4F0" w:rsidR="00632B72" w:rsidRPr="003C76D4" w:rsidRDefault="00632B72" w:rsidP="00F9635D">
      <w:pPr>
        <w:pStyle w:val="Ttulo2"/>
        <w:spacing w:after="240"/>
        <w:jc w:val="both"/>
        <w:rPr>
          <w:rFonts w:ascii="Century Gothic" w:hAnsi="Century Gothic" w:cstheme="minorHAnsi"/>
        </w:rPr>
      </w:pPr>
      <w:bookmarkStart w:id="32" w:name="_Toc97882160"/>
      <w:r w:rsidRPr="003C76D4">
        <w:rPr>
          <w:rFonts w:ascii="Century Gothic" w:hAnsi="Century Gothic" w:cstheme="minorHAnsi"/>
        </w:rPr>
        <w:t xml:space="preserve">Prescripción </w:t>
      </w:r>
      <w:r w:rsidR="00DB05E0">
        <w:rPr>
          <w:rFonts w:ascii="Century Gothic" w:hAnsi="Century Gothic" w:cstheme="minorHAnsi"/>
        </w:rPr>
        <w:t>13</w:t>
      </w:r>
      <w:r w:rsidR="00DB05E0" w:rsidRPr="003C76D4">
        <w:rPr>
          <w:rFonts w:ascii="Century Gothic" w:hAnsi="Century Gothic" w:cstheme="minorHAnsi"/>
        </w:rPr>
        <w:t>ª</w:t>
      </w:r>
      <w:r w:rsidRPr="003C76D4">
        <w:rPr>
          <w:rFonts w:ascii="Century Gothic" w:hAnsi="Century Gothic" w:cstheme="minorHAnsi"/>
        </w:rPr>
        <w:t>: Obligaciones de servicio público portuario</w:t>
      </w:r>
      <w:bookmarkEnd w:id="32"/>
    </w:p>
    <w:p w14:paraId="7A8B0469" w14:textId="3CCD520D" w:rsidR="00632B72" w:rsidRPr="009A48F4" w:rsidRDefault="000A5E70" w:rsidP="00F9635D">
      <w:pPr>
        <w:spacing w:after="240"/>
        <w:contextualSpacing/>
        <w:jc w:val="both"/>
      </w:pPr>
      <w:r>
        <w:rPr>
          <w:rFonts w:ascii="Century Gothic" w:hAnsi="Century Gothic" w:cstheme="minorHAnsi"/>
          <w:sz w:val="20"/>
          <w:szCs w:val="20"/>
        </w:rPr>
        <w:t xml:space="preserve">1. </w:t>
      </w:r>
      <w:r w:rsidR="006D32AE" w:rsidRPr="006D32AE">
        <w:rPr>
          <w:rFonts w:ascii="Century Gothic" w:hAnsi="Century Gothic" w:cstheme="minorHAnsi"/>
          <w:sz w:val="20"/>
          <w:szCs w:val="20"/>
        </w:rPr>
        <w:t>Las obligaciones de servicio público reguladas por el TRLPEMM en el artículo 110, de conformidad con lo establecido en el artículo 7 del Reglamento EU 2017/352, son las siguientes</w:t>
      </w:r>
      <w:r w:rsidR="006D32AE">
        <w:rPr>
          <w:rFonts w:ascii="Century Gothic" w:hAnsi="Century Gothic" w:cstheme="minorHAnsi"/>
          <w:sz w:val="20"/>
          <w:szCs w:val="20"/>
        </w:rPr>
        <w:t>:</w:t>
      </w:r>
      <w:r w:rsidR="006D32AE" w:rsidRPr="003C76D4" w:rsidDel="006D32AE">
        <w:rPr>
          <w:rFonts w:ascii="Century Gothic" w:hAnsi="Century Gothic" w:cstheme="minorHAnsi"/>
          <w:sz w:val="20"/>
          <w:szCs w:val="20"/>
        </w:rPr>
        <w:t xml:space="preserve"> </w:t>
      </w:r>
    </w:p>
    <w:p w14:paraId="42352CAD" w14:textId="24645D64" w:rsidR="00632B72" w:rsidRPr="003C76D4" w:rsidRDefault="00321D0C" w:rsidP="00033C1A">
      <w:pPr>
        <w:pStyle w:val="Prrafodelista"/>
        <w:numPr>
          <w:ilvl w:val="0"/>
          <w:numId w:val="71"/>
        </w:numPr>
        <w:jc w:val="both"/>
        <w:rPr>
          <w:rFonts w:ascii="Century Gothic" w:hAnsi="Century Gothic" w:cstheme="minorHAnsi"/>
          <w:b/>
          <w:bCs/>
          <w:sz w:val="20"/>
          <w:szCs w:val="20"/>
        </w:rPr>
      </w:pPr>
      <w:r w:rsidRPr="003C76D4">
        <w:rPr>
          <w:rFonts w:ascii="Century Gothic" w:hAnsi="Century Gothic" w:cstheme="minorHAnsi"/>
          <w:b/>
          <w:bCs/>
          <w:sz w:val="20"/>
          <w:szCs w:val="20"/>
        </w:rPr>
        <w:lastRenderedPageBreak/>
        <w:t>C</w:t>
      </w:r>
      <w:r w:rsidR="00632B72" w:rsidRPr="003C76D4">
        <w:rPr>
          <w:rFonts w:ascii="Century Gothic" w:hAnsi="Century Gothic" w:cstheme="minorHAnsi"/>
          <w:b/>
          <w:bCs/>
          <w:sz w:val="20"/>
          <w:szCs w:val="20"/>
        </w:rPr>
        <w:t>obertura universal</w:t>
      </w:r>
    </w:p>
    <w:p w14:paraId="0CFFBE7E" w14:textId="01FE3D22" w:rsidR="00632B72" w:rsidRPr="000A5E70" w:rsidRDefault="00632B72" w:rsidP="000A5E70">
      <w:pPr>
        <w:spacing w:after="0"/>
        <w:ind w:left="709"/>
        <w:jc w:val="both"/>
        <w:rPr>
          <w:rFonts w:cstheme="minorHAnsi"/>
        </w:rPr>
      </w:pPr>
      <w:r w:rsidRPr="000A5E70">
        <w:rPr>
          <w:rFonts w:ascii="Century Gothic" w:hAnsi="Century Gothic" w:cstheme="minorHAnsi"/>
          <w:sz w:val="20"/>
          <w:szCs w:val="20"/>
        </w:rPr>
        <w:t>El prestador del servicio estará obligado a atender toda demanda razonable en condiciones no discriminatorias</w:t>
      </w:r>
      <w:r w:rsidRPr="000A5E70">
        <w:rPr>
          <w:rFonts w:cstheme="minorHAnsi"/>
        </w:rPr>
        <w:t>.</w:t>
      </w:r>
    </w:p>
    <w:p w14:paraId="6F492F2E" w14:textId="31D2EC2F" w:rsidR="00632B72" w:rsidRPr="003C76D4" w:rsidRDefault="00321D0C" w:rsidP="00033C1A">
      <w:pPr>
        <w:pStyle w:val="Prrafodelista"/>
        <w:numPr>
          <w:ilvl w:val="0"/>
          <w:numId w:val="71"/>
        </w:numPr>
        <w:spacing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R</w:t>
      </w:r>
      <w:r w:rsidR="00632B72" w:rsidRPr="003C76D4">
        <w:rPr>
          <w:rFonts w:ascii="Century Gothic" w:hAnsi="Century Gothic" w:cstheme="minorHAnsi"/>
          <w:b/>
          <w:bCs/>
          <w:sz w:val="20"/>
          <w:szCs w:val="20"/>
        </w:rPr>
        <w:t>egularidad y continuidad</w:t>
      </w:r>
      <w:r w:rsidRPr="003C76D4">
        <w:rPr>
          <w:rFonts w:ascii="Century Gothic" w:hAnsi="Century Gothic" w:cstheme="minorHAnsi"/>
          <w:b/>
          <w:bCs/>
          <w:sz w:val="20"/>
          <w:szCs w:val="20"/>
        </w:rPr>
        <w:t xml:space="preserve"> de los servicios.</w:t>
      </w:r>
    </w:p>
    <w:p w14:paraId="06879803" w14:textId="3E1AEFC8" w:rsidR="009303FA" w:rsidRDefault="009303FA" w:rsidP="00D642BC">
      <w:pPr>
        <w:pStyle w:val="Prrafodelista"/>
        <w:numPr>
          <w:ilvl w:val="0"/>
          <w:numId w:val="27"/>
        </w:numPr>
        <w:spacing w:after="0"/>
        <w:ind w:left="1134" w:hanging="425"/>
        <w:jc w:val="both"/>
        <w:rPr>
          <w:rFonts w:ascii="Century Gothic" w:hAnsi="Century Gothic" w:cstheme="minorHAnsi"/>
          <w:sz w:val="20"/>
          <w:szCs w:val="20"/>
        </w:rPr>
      </w:pPr>
      <w:bookmarkStart w:id="33" w:name="_Hlk498506449"/>
      <w:r w:rsidRPr="009303FA">
        <w:rPr>
          <w:rFonts w:ascii="Century Gothic" w:hAnsi="Century Gothic" w:cstheme="minorHAnsi"/>
          <w:sz w:val="20"/>
          <w:szCs w:val="20"/>
        </w:rPr>
        <w:t>Los prestadores estarán obligados a mantener la continuidad y regularidad del servicio en función de las características de la demanda en las condiciones indicadas en este PPP, las 24 horas del día, todos los días del año, y contribuirán a la prestación de los servicios mínimos que, en su caso, pudiera establecer la Autoridad Portuaria.</w:t>
      </w:r>
    </w:p>
    <w:p w14:paraId="2A6D8FB1" w14:textId="0B8A81A1" w:rsidR="009303FA" w:rsidRDefault="009303FA" w:rsidP="00D642BC">
      <w:pPr>
        <w:pStyle w:val="Prrafodelista"/>
        <w:numPr>
          <w:ilvl w:val="0"/>
          <w:numId w:val="27"/>
        </w:numPr>
        <w:spacing w:after="0"/>
        <w:ind w:left="1134" w:hanging="425"/>
        <w:jc w:val="both"/>
        <w:rPr>
          <w:rFonts w:ascii="Century Gothic" w:hAnsi="Century Gothic" w:cstheme="minorHAnsi"/>
          <w:sz w:val="20"/>
          <w:szCs w:val="20"/>
        </w:rPr>
      </w:pPr>
      <w:r>
        <w:rPr>
          <w:rFonts w:ascii="Century Gothic" w:hAnsi="Century Gothic" w:cstheme="minorHAnsi"/>
          <w:sz w:val="20"/>
          <w:szCs w:val="20"/>
        </w:rPr>
        <w:t xml:space="preserve">En los casos en que proceda, cabrá introducir </w:t>
      </w:r>
      <w:r w:rsidR="00A07EAF">
        <w:rPr>
          <w:rFonts w:ascii="Century Gothic" w:hAnsi="Century Gothic" w:cstheme="minorHAnsi"/>
          <w:sz w:val="20"/>
          <w:szCs w:val="20"/>
        </w:rPr>
        <w:t>un</w:t>
      </w:r>
      <w:r>
        <w:rPr>
          <w:rFonts w:ascii="Century Gothic" w:hAnsi="Century Gothic" w:cstheme="minorHAnsi"/>
          <w:sz w:val="20"/>
          <w:szCs w:val="20"/>
        </w:rPr>
        <w:t>a tarifa por disponibilidad</w:t>
      </w:r>
      <w:r w:rsidR="002071AB" w:rsidRPr="002071AB">
        <w:rPr>
          <w:rFonts w:ascii="Century Gothic" w:hAnsi="Century Gothic" w:cstheme="minorHAnsi"/>
          <w:sz w:val="20"/>
          <w:szCs w:val="20"/>
        </w:rPr>
        <w:t>†</w:t>
      </w:r>
      <w:r>
        <w:rPr>
          <w:rFonts w:ascii="Century Gothic" w:hAnsi="Century Gothic" w:cstheme="minorHAnsi"/>
          <w:sz w:val="20"/>
          <w:szCs w:val="20"/>
        </w:rPr>
        <w:t xml:space="preserve"> del servicio portuario.</w:t>
      </w:r>
    </w:p>
    <w:bookmarkEnd w:id="33"/>
    <w:p w14:paraId="5F47F3B8" w14:textId="13F04376" w:rsidR="00632B72" w:rsidRPr="003C76D4" w:rsidRDefault="00321D0C" w:rsidP="00033C1A">
      <w:pPr>
        <w:pStyle w:val="Prrafodelista"/>
        <w:numPr>
          <w:ilvl w:val="0"/>
          <w:numId w:val="71"/>
        </w:numPr>
        <w:spacing w:after="0"/>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C</w:t>
      </w:r>
      <w:r w:rsidR="00632B72" w:rsidRPr="003C76D4">
        <w:rPr>
          <w:rFonts w:ascii="Century Gothic" w:hAnsi="Century Gothic" w:cstheme="minorHAnsi"/>
          <w:b/>
          <w:bCs/>
          <w:sz w:val="20"/>
          <w:szCs w:val="20"/>
        </w:rPr>
        <w:t>ooperación en las operaciones de salvamento, extinción de incendios, lucha contra la contaminación, así como en prevención y control de emergencias</w:t>
      </w:r>
    </w:p>
    <w:p w14:paraId="42EC55ED" w14:textId="00A3871C" w:rsidR="006D32AE" w:rsidRPr="006D32AE" w:rsidRDefault="006D32AE" w:rsidP="00033C1A">
      <w:pPr>
        <w:pStyle w:val="Prrafodelista"/>
        <w:numPr>
          <w:ilvl w:val="0"/>
          <w:numId w:val="64"/>
        </w:numPr>
        <w:spacing w:after="0"/>
        <w:ind w:left="1134" w:hanging="425"/>
        <w:jc w:val="both"/>
        <w:rPr>
          <w:rFonts w:ascii="Century Gothic" w:hAnsi="Century Gothic" w:cstheme="minorHAnsi"/>
          <w:sz w:val="20"/>
          <w:szCs w:val="20"/>
        </w:rPr>
      </w:pPr>
      <w:bookmarkStart w:id="34" w:name="_Hlk498445411"/>
      <w:bookmarkStart w:id="35" w:name="_Hlk498445432"/>
      <w:r w:rsidRPr="006D32AE">
        <w:rPr>
          <w:rFonts w:ascii="Century Gothic" w:hAnsi="Century Gothic" w:cstheme="minorHAnsi"/>
          <w:sz w:val="20"/>
          <w:szCs w:val="20"/>
        </w:rPr>
        <w:t>El prestador pondrá a disposición de la autoridad competente que lo solicite, los medios humanos y materiales adscritos al servicio. En el caso de que el organismo competente solicitante sea distinto de la Autoridad Portuaria, el titular de la licencia pondrá de inmediato en conocimiento de ésta tal solicitud.</w:t>
      </w:r>
    </w:p>
    <w:p w14:paraId="1B47CA35" w14:textId="1035E5AB" w:rsidR="006D32AE" w:rsidRPr="003C76D4" w:rsidRDefault="006D32AE" w:rsidP="00175615">
      <w:pPr>
        <w:pStyle w:val="Prrafodelista"/>
        <w:ind w:left="1134"/>
        <w:jc w:val="both"/>
        <w:rPr>
          <w:rFonts w:ascii="Century Gothic" w:hAnsi="Century Gothic" w:cstheme="minorHAnsi"/>
          <w:sz w:val="20"/>
          <w:szCs w:val="20"/>
        </w:rPr>
      </w:pPr>
      <w:r w:rsidRPr="003C76D4">
        <w:rPr>
          <w:rFonts w:ascii="Century Gothic" w:hAnsi="Century Gothic" w:cstheme="minorHAnsi"/>
          <w:sz w:val="20"/>
          <w:szCs w:val="20"/>
        </w:rPr>
        <w:t>Las intervenciones realizadas como resultado de estas obligaciones devengarán las tarifas establecidas en el presente PPP.</w:t>
      </w:r>
    </w:p>
    <w:p w14:paraId="7491A226" w14:textId="24CC7B02" w:rsidR="00632B72" w:rsidRPr="00E77CE1" w:rsidRDefault="006D32AE" w:rsidP="00033C1A">
      <w:pPr>
        <w:pStyle w:val="Prrafodelista"/>
        <w:numPr>
          <w:ilvl w:val="0"/>
          <w:numId w:val="64"/>
        </w:numPr>
        <w:ind w:left="1134" w:hanging="425"/>
        <w:jc w:val="both"/>
      </w:pPr>
      <w:r w:rsidRPr="003C76D4">
        <w:rPr>
          <w:rFonts w:ascii="Century Gothic" w:hAnsi="Century Gothic" w:cstheme="minorHAnsi"/>
          <w:sz w:val="20"/>
          <w:szCs w:val="20"/>
        </w:rPr>
        <w:t>Los medios humanos y materiales exigidos para la prestación del servicio se</w:t>
      </w:r>
      <w:r>
        <w:rPr>
          <w:rFonts w:ascii="Century Gothic" w:hAnsi="Century Gothic" w:cstheme="minorHAnsi"/>
          <w:sz w:val="20"/>
          <w:szCs w:val="20"/>
        </w:rPr>
        <w:t xml:space="preserve"> </w:t>
      </w:r>
      <w:r w:rsidRPr="003C76D4">
        <w:rPr>
          <w:rFonts w:ascii="Century Gothic" w:hAnsi="Century Gothic" w:cstheme="minorHAnsi"/>
          <w:sz w:val="20"/>
          <w:szCs w:val="20"/>
        </w:rPr>
        <w:t>pondrán a disposición de la Autoridad Portuaria para la participación en ejercicios y actuaciones de simulacros. El número de servicios requeridos podrá ser de hasta 4 al año y no dará derecho a ninguna compensación económica al prestador por parte de la Autoridad Portuaria.</w:t>
      </w:r>
      <w:bookmarkEnd w:id="34"/>
      <w:bookmarkEnd w:id="35"/>
    </w:p>
    <w:p w14:paraId="5397C827" w14:textId="4CE69507" w:rsidR="00E77CE1" w:rsidRPr="00BB3B0C" w:rsidRDefault="00D642BC" w:rsidP="00BB3B0C">
      <w:pPr>
        <w:spacing w:after="240"/>
        <w:contextualSpacing/>
        <w:jc w:val="both"/>
        <w:rPr>
          <w:rFonts w:ascii="Century Gothic" w:hAnsi="Century Gothic"/>
          <w:sz w:val="20"/>
          <w:szCs w:val="20"/>
        </w:rPr>
      </w:pPr>
      <w:r w:rsidRPr="00BB3B0C">
        <w:rPr>
          <w:rFonts w:ascii="Century Gothic" w:hAnsi="Century Gothic"/>
          <w:sz w:val="20"/>
          <w:szCs w:val="20"/>
        </w:rPr>
        <w:t>2.</w:t>
      </w:r>
      <w:r w:rsidRPr="00BB3B0C">
        <w:rPr>
          <w:rFonts w:ascii="Century Gothic" w:hAnsi="Century Gothic"/>
          <w:sz w:val="20"/>
          <w:szCs w:val="20"/>
        </w:rPr>
        <w:tab/>
        <w:t>Las obligaciones de servicio público, previo requerimiento de la Autoridad Portuaria, darán derecho a compensación cuando proceda legalmente.</w:t>
      </w:r>
    </w:p>
    <w:p w14:paraId="1C142A11" w14:textId="2033D2F1" w:rsidR="00632B72" w:rsidRPr="003C76D4" w:rsidRDefault="00632B72" w:rsidP="00F9635D">
      <w:pPr>
        <w:pStyle w:val="Ttulo2"/>
        <w:spacing w:after="240"/>
        <w:jc w:val="both"/>
        <w:rPr>
          <w:rFonts w:ascii="Century Gothic" w:hAnsi="Century Gothic" w:cstheme="minorHAnsi"/>
        </w:rPr>
      </w:pPr>
      <w:bookmarkStart w:id="36" w:name="_Toc97882161"/>
      <w:r w:rsidRPr="003C76D4">
        <w:rPr>
          <w:rFonts w:ascii="Century Gothic" w:hAnsi="Century Gothic" w:cstheme="minorHAnsi"/>
        </w:rPr>
        <w:t xml:space="preserve">Prescripción </w:t>
      </w:r>
      <w:r w:rsidR="00DB05E0">
        <w:rPr>
          <w:rFonts w:ascii="Century Gothic" w:hAnsi="Century Gothic" w:cstheme="minorHAnsi"/>
        </w:rPr>
        <w:t>14</w:t>
      </w:r>
      <w:r w:rsidR="00DB05E0" w:rsidRPr="003C76D4">
        <w:rPr>
          <w:rFonts w:ascii="Century Gothic" w:hAnsi="Century Gothic" w:cstheme="minorHAnsi"/>
        </w:rPr>
        <w:t>ª</w:t>
      </w:r>
      <w:r w:rsidRPr="003C76D4">
        <w:rPr>
          <w:rFonts w:ascii="Century Gothic" w:hAnsi="Century Gothic" w:cstheme="minorHAnsi"/>
        </w:rPr>
        <w:t>: Criterios para la distribución de las obligaciones de servicio público</w:t>
      </w:r>
      <w:r w:rsidR="007B6817">
        <w:rPr>
          <w:rFonts w:ascii="Century Gothic" w:hAnsi="Century Gothic" w:cstheme="minorHAnsi"/>
        </w:rPr>
        <w:t xml:space="preserve"> y cuantificación de las compensaciones </w:t>
      </w:r>
      <w:r w:rsidRPr="003C76D4">
        <w:rPr>
          <w:rFonts w:ascii="Century Gothic" w:hAnsi="Century Gothic" w:cstheme="minorHAnsi"/>
        </w:rPr>
        <w:t>entre los prestadores del servicio</w:t>
      </w:r>
      <w:bookmarkEnd w:id="36"/>
    </w:p>
    <w:p w14:paraId="4C9E9C8D" w14:textId="77777777" w:rsidR="00632B72" w:rsidRPr="003C76D4" w:rsidRDefault="00632B72" w:rsidP="00033C1A">
      <w:pPr>
        <w:pStyle w:val="Prrafodelista"/>
        <w:numPr>
          <w:ilvl w:val="0"/>
          <w:numId w:val="65"/>
        </w:numPr>
        <w:spacing w:after="240"/>
        <w:ind w:left="0" w:firstLine="284"/>
        <w:jc w:val="both"/>
        <w:rPr>
          <w:rFonts w:ascii="Century Gothic" w:hAnsi="Century Gothic" w:cstheme="minorHAnsi"/>
          <w:sz w:val="20"/>
          <w:szCs w:val="20"/>
        </w:rPr>
      </w:pPr>
      <w:r w:rsidRPr="003C76D4">
        <w:rPr>
          <w:rFonts w:ascii="Century Gothic" w:hAnsi="Century Gothic" w:cstheme="minorHAnsi"/>
          <w:sz w:val="20"/>
          <w:szCs w:val="20"/>
        </w:rPr>
        <w:t>A todos los titulares de licencias de prestación abiertas al uso general, se les exigirá el cumplimiento de las obligaciones de servicio público en igualdad de condiciones, según lo establecido en este PPP.</w:t>
      </w:r>
    </w:p>
    <w:p w14:paraId="7BE8A6E9" w14:textId="604745D2" w:rsidR="00632B72" w:rsidRPr="003C76D4" w:rsidRDefault="00632B72" w:rsidP="00033C1A">
      <w:pPr>
        <w:pStyle w:val="Prrafodelista"/>
        <w:numPr>
          <w:ilvl w:val="0"/>
          <w:numId w:val="65"/>
        </w:numPr>
        <w:ind w:left="0" w:firstLine="284"/>
        <w:jc w:val="both"/>
        <w:rPr>
          <w:rFonts w:ascii="Century Gothic" w:hAnsi="Century Gothic" w:cstheme="minorHAnsi"/>
          <w:sz w:val="20"/>
          <w:szCs w:val="20"/>
        </w:rPr>
      </w:pPr>
      <w:r w:rsidRPr="003C76D4">
        <w:rPr>
          <w:rFonts w:ascii="Century Gothic" w:hAnsi="Century Gothic" w:cstheme="minorHAnsi"/>
          <w:sz w:val="20"/>
          <w:szCs w:val="20"/>
        </w:rPr>
        <w:t>En cumplimiento de lo establecido en los artículos 116 y 135 del TRLPEMM, los titulares de licencias de integración de servicios y de licencias restringidas al ámbito geográfico de estaciones marítimas o terminales dedicadas al uso particular deberán disponer de los medios en función de las características de las instalaciones portuarias y de los tráficos que deben atender, quedando establecidos en la licencia correspondiente.</w:t>
      </w:r>
    </w:p>
    <w:p w14:paraId="6FD45E81" w14:textId="646AC185" w:rsidR="00632B72" w:rsidRPr="003C76D4" w:rsidRDefault="00632B72" w:rsidP="00033C1A">
      <w:pPr>
        <w:pStyle w:val="Prrafodelista"/>
        <w:numPr>
          <w:ilvl w:val="0"/>
          <w:numId w:val="65"/>
        </w:numPr>
        <w:tabs>
          <w:tab w:val="left" w:pos="0"/>
        </w:tabs>
        <w:spacing w:after="120" w:line="240" w:lineRule="auto"/>
        <w:ind w:left="0" w:firstLine="284"/>
        <w:jc w:val="both"/>
        <w:rPr>
          <w:rFonts w:ascii="Century Gothic" w:hAnsi="Century Gothic" w:cstheme="minorHAnsi"/>
          <w:sz w:val="20"/>
          <w:szCs w:val="20"/>
        </w:rPr>
      </w:pPr>
      <w:r w:rsidRPr="003C76D4">
        <w:rPr>
          <w:rFonts w:ascii="Century Gothic" w:hAnsi="Century Gothic" w:cstheme="minorHAnsi"/>
          <w:sz w:val="20"/>
          <w:szCs w:val="20"/>
        </w:rPr>
        <w:t>Para las licencias de integración de servicios se establece una compensación económica que, en su caso, los titulares deben abonar como contribución para que las obligaciones de servicio público que recaen sobre los titulares de licencias abiertas al uso general puedan ser atendidas.</w:t>
      </w:r>
    </w:p>
    <w:p w14:paraId="413A742C" w14:textId="1AF56604" w:rsidR="00632B72" w:rsidRPr="003C76D4" w:rsidRDefault="00632B72" w:rsidP="00033C1A">
      <w:pPr>
        <w:pStyle w:val="Prrafodelista"/>
        <w:numPr>
          <w:ilvl w:val="0"/>
          <w:numId w:val="65"/>
        </w:numPr>
        <w:tabs>
          <w:tab w:val="left" w:pos="0"/>
        </w:tabs>
        <w:spacing w:after="120" w:line="240" w:lineRule="auto"/>
        <w:ind w:left="0" w:firstLine="284"/>
        <w:jc w:val="both"/>
        <w:rPr>
          <w:rFonts w:ascii="Century Gothic" w:hAnsi="Century Gothic" w:cstheme="minorHAnsi"/>
          <w:sz w:val="20"/>
          <w:szCs w:val="20"/>
        </w:rPr>
      </w:pPr>
      <w:r w:rsidRPr="003C76D4">
        <w:rPr>
          <w:rFonts w:ascii="Century Gothic" w:hAnsi="Century Gothic" w:cstheme="minorHAnsi"/>
          <w:sz w:val="20"/>
          <w:szCs w:val="20"/>
        </w:rPr>
        <w:t xml:space="preserve">De acuerdo con lo establecido en el artículo 136 del TRLPEMM, el importe de dicha compensación anual será facturado por la Autoridad Portuaria a </w:t>
      </w:r>
      <w:r w:rsidR="007904F5" w:rsidRPr="003C76D4">
        <w:rPr>
          <w:rFonts w:ascii="Century Gothic" w:hAnsi="Century Gothic" w:cstheme="minorHAnsi"/>
          <w:sz w:val="20"/>
          <w:szCs w:val="20"/>
        </w:rPr>
        <w:t xml:space="preserve">cada </w:t>
      </w:r>
      <w:r w:rsidRPr="003C76D4">
        <w:rPr>
          <w:rFonts w:ascii="Century Gothic" w:hAnsi="Century Gothic" w:cstheme="minorHAnsi"/>
          <w:sz w:val="20"/>
          <w:szCs w:val="20"/>
        </w:rPr>
        <w:t xml:space="preserve">titular de licencia de integración de servicios, si hubiere prestadores de servicio abierto al uso general, con periodicidad </w:t>
      </w:r>
      <w:r w:rsidR="00691F57" w:rsidRPr="003C76D4">
        <w:rPr>
          <w:rFonts w:ascii="Century Gothic" w:hAnsi="Century Gothic" w:cstheme="minorHAnsi"/>
          <w:color w:val="FF0000"/>
          <w:sz w:val="20"/>
          <w:szCs w:val="20"/>
        </w:rPr>
        <w:t>XXXXX</w:t>
      </w:r>
      <w:r w:rsidRPr="003C76D4">
        <w:rPr>
          <w:rFonts w:ascii="Century Gothic" w:hAnsi="Century Gothic" w:cstheme="minorHAnsi"/>
          <w:sz w:val="20"/>
          <w:szCs w:val="20"/>
        </w:rPr>
        <w:t xml:space="preserve"> y se distribuirá entre estos últimos de forma proporcional a su cuota de mercado</w:t>
      </w:r>
      <w:r w:rsidR="00441FD4" w:rsidRPr="00441FD4">
        <w:rPr>
          <w:rFonts w:ascii="Century Gothic" w:hAnsi="Century Gothic" w:cstheme="minorHAnsi"/>
          <w:sz w:val="20"/>
          <w:szCs w:val="20"/>
        </w:rPr>
        <w:t>†</w:t>
      </w:r>
      <w:r w:rsidRPr="003C76D4">
        <w:rPr>
          <w:rFonts w:ascii="Century Gothic" w:hAnsi="Century Gothic" w:cstheme="minorHAnsi"/>
          <w:sz w:val="20"/>
          <w:szCs w:val="20"/>
        </w:rPr>
        <w:t>, medida en términos de arqueo bruto (GT).</w:t>
      </w:r>
    </w:p>
    <w:p w14:paraId="7A8798D1" w14:textId="0774CC4A" w:rsidR="00632B72" w:rsidRPr="003C76D4" w:rsidRDefault="00632B72" w:rsidP="00033C1A">
      <w:pPr>
        <w:pStyle w:val="Prrafodelista"/>
        <w:numPr>
          <w:ilvl w:val="0"/>
          <w:numId w:val="65"/>
        </w:numPr>
        <w:tabs>
          <w:tab w:val="left" w:pos="0"/>
        </w:tabs>
        <w:spacing w:after="120" w:line="240" w:lineRule="auto"/>
        <w:ind w:left="0" w:firstLine="284"/>
        <w:jc w:val="both"/>
        <w:rPr>
          <w:rFonts w:ascii="Century Gothic" w:hAnsi="Century Gothic" w:cstheme="minorHAnsi"/>
          <w:sz w:val="20"/>
          <w:szCs w:val="20"/>
        </w:rPr>
      </w:pPr>
      <w:r w:rsidRPr="003C76D4">
        <w:rPr>
          <w:rFonts w:ascii="Century Gothic" w:hAnsi="Century Gothic" w:cstheme="minorHAnsi"/>
          <w:sz w:val="20"/>
          <w:szCs w:val="20"/>
        </w:rPr>
        <w:lastRenderedPageBreak/>
        <w:t xml:space="preserve">El importe de la compensación anual </w:t>
      </w:r>
      <w:r w:rsidR="00E5204F" w:rsidRPr="003C76D4">
        <w:rPr>
          <w:rFonts w:ascii="Century Gothic" w:hAnsi="Century Gothic" w:cstheme="minorHAnsi"/>
          <w:sz w:val="20"/>
          <w:szCs w:val="20"/>
        </w:rPr>
        <w:t xml:space="preserve">a abonar por cada titular de licencia de integración de servicios </w:t>
      </w:r>
      <w:r w:rsidRPr="003C76D4">
        <w:rPr>
          <w:rFonts w:ascii="Century Gothic" w:hAnsi="Century Gothic" w:cstheme="minorHAnsi"/>
          <w:sz w:val="20"/>
          <w:szCs w:val="20"/>
        </w:rPr>
        <w:t xml:space="preserve">será un porcentaje de los costes fijos anuales que le corresponderían a un único prestador abierto al uso general con los medios materiales y humanos mínimos exigidos en este PPP. Dicho porcentaje será el cociente de la actividad realizada por el titular de licencia de integración de servicios entre el total de la actividad anual del puerto (cuota de mercado), medida en términos de arqueo bruto (GT). </w:t>
      </w:r>
    </w:p>
    <w:p w14:paraId="3EFE8C27" w14:textId="77777777" w:rsidR="00632B72" w:rsidRPr="009610C0" w:rsidRDefault="00632B72" w:rsidP="003C76D4">
      <w:pPr>
        <w:ind w:left="426" w:hanging="426"/>
        <w:jc w:val="both"/>
        <w:rPr>
          <w:rFonts w:ascii="Calibri" w:eastAsiaTheme="minorEastAsia" w:hAnsi="Calibri" w:cs="Arial"/>
          <w:i/>
        </w:rPr>
      </w:pPr>
      <m:oMathPara>
        <m:oMathParaPr>
          <m:jc m:val="center"/>
        </m:oMathParaPr>
        <m:oMath>
          <m:r>
            <w:rPr>
              <w:rFonts w:ascii="Cambria Math" w:hAnsi="Cambria Math" w:cs="Arial"/>
            </w:rPr>
            <m:t>Compensación anual</m:t>
          </m:r>
          <m:r>
            <m:rPr>
              <m:sty m:val="p"/>
            </m:rP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mm</m:t>
              </m:r>
            </m:sub>
          </m:sSub>
          <m:r>
            <w:rPr>
              <w:rFonts w:ascii="Cambria Math" w:hAnsi="Cambria Math" w:cs="Arial"/>
            </w:rPr>
            <m:t xml:space="preserve">× k ×P </m:t>
          </m:r>
        </m:oMath>
      </m:oMathPara>
    </w:p>
    <w:p w14:paraId="46538251" w14:textId="77777777" w:rsidR="00632B72" w:rsidRPr="003C76D4" w:rsidRDefault="00632B72" w:rsidP="003C76D4">
      <w:pPr>
        <w:ind w:left="426"/>
        <w:jc w:val="both"/>
        <w:rPr>
          <w:rFonts w:ascii="Century Gothic" w:hAnsi="Century Gothic" w:cstheme="minorHAnsi"/>
          <w:sz w:val="20"/>
          <w:szCs w:val="20"/>
        </w:rPr>
      </w:pPr>
      <w:r w:rsidRPr="003C76D4">
        <w:rPr>
          <w:rFonts w:ascii="Century Gothic" w:hAnsi="Century Gothic" w:cstheme="minorHAnsi"/>
          <w:sz w:val="20"/>
          <w:szCs w:val="20"/>
        </w:rPr>
        <w:t>donde:</w:t>
      </w:r>
    </w:p>
    <w:p w14:paraId="0CBB4894" w14:textId="17E0BEAB" w:rsidR="00632B72" w:rsidRPr="003C76D4" w:rsidRDefault="00632B72" w:rsidP="003C76D4">
      <w:pPr>
        <w:ind w:left="426"/>
        <w:jc w:val="both"/>
        <w:rPr>
          <w:rFonts w:ascii="Century Gothic" w:hAnsi="Century Gothic" w:cstheme="minorHAnsi"/>
          <w:sz w:val="20"/>
          <w:szCs w:val="20"/>
        </w:rPr>
      </w:pPr>
      <w:proofErr w:type="spellStart"/>
      <w:r w:rsidRPr="0032768D">
        <w:rPr>
          <w:rFonts w:ascii="Calibri" w:hAnsi="Calibri" w:cs="Arial"/>
          <w:i/>
        </w:rPr>
        <w:t>CF</w:t>
      </w:r>
      <w:r w:rsidRPr="0032768D">
        <w:rPr>
          <w:rFonts w:ascii="Calibri" w:hAnsi="Calibri" w:cs="Arial"/>
          <w:i/>
          <w:vertAlign w:val="subscript"/>
        </w:rPr>
        <w:t>mm</w:t>
      </w:r>
      <w:proofErr w:type="spellEnd"/>
      <w:r w:rsidRPr="0032768D">
        <w:rPr>
          <w:rFonts w:ascii="Calibri" w:hAnsi="Calibri" w:cs="Arial"/>
        </w:rPr>
        <w:t xml:space="preserve"> = </w:t>
      </w:r>
      <w:r w:rsidRPr="003C76D4">
        <w:rPr>
          <w:rFonts w:ascii="Century Gothic" w:hAnsi="Century Gothic" w:cstheme="minorHAnsi"/>
          <w:sz w:val="20"/>
          <w:szCs w:val="20"/>
        </w:rPr>
        <w:t xml:space="preserve">costes fijos anuales de un prestador con los medios humanos y materiales mínimos establecidos en los estudios económicos realizados para el establecimiento de las tarifas máximas. </w:t>
      </w:r>
    </w:p>
    <w:p w14:paraId="07DBFF81" w14:textId="5416A910" w:rsidR="00632B72" w:rsidRPr="009610C0" w:rsidRDefault="00632B72" w:rsidP="003C76D4">
      <w:pPr>
        <w:ind w:left="426"/>
        <w:jc w:val="both"/>
        <w:rPr>
          <w:rFonts w:ascii="Calibri" w:hAnsi="Calibri" w:cs="Arial"/>
        </w:rPr>
      </w:pPr>
      <w:r w:rsidRPr="0032768D">
        <w:rPr>
          <w:rFonts w:ascii="Calibri" w:hAnsi="Calibri" w:cs="Arial"/>
          <w:i/>
        </w:rPr>
        <w:t>k</w:t>
      </w:r>
      <w:r w:rsidRPr="0032768D">
        <w:rPr>
          <w:rFonts w:ascii="Calibri" w:hAnsi="Calibri" w:cs="Arial"/>
        </w:rPr>
        <w:t xml:space="preserve"> </w:t>
      </w:r>
      <w:r>
        <w:rPr>
          <w:rFonts w:ascii="Calibri" w:hAnsi="Calibri" w:cs="Arial"/>
        </w:rPr>
        <w:t xml:space="preserve">= </w:t>
      </w:r>
      <w:r w:rsidR="00C976A4">
        <w:rPr>
          <w:color w:val="FF0000"/>
        </w:rPr>
        <w:t>1</w:t>
      </w:r>
      <w:r w:rsidRPr="003C76D4">
        <w:rPr>
          <w:rFonts w:ascii="Calibri" w:hAnsi="Calibri" w:cs="Arial"/>
          <w:color w:val="FF0000"/>
        </w:rPr>
        <w:t>.</w:t>
      </w:r>
    </w:p>
    <w:p w14:paraId="1DE5B203" w14:textId="17778C1F" w:rsidR="00633779" w:rsidRDefault="00632B72" w:rsidP="003C76D4">
      <w:pPr>
        <w:ind w:left="426"/>
        <w:jc w:val="both"/>
        <w:rPr>
          <w:rFonts w:cstheme="minorHAnsi"/>
        </w:rPr>
      </w:pPr>
      <w:r w:rsidRPr="0032768D">
        <w:rPr>
          <w:rFonts w:ascii="Calibri" w:hAnsi="Calibri" w:cs="Arial"/>
          <w:i/>
        </w:rPr>
        <w:t>P</w:t>
      </w:r>
      <w:r w:rsidRPr="0032768D">
        <w:rPr>
          <w:rFonts w:ascii="Calibri" w:hAnsi="Calibri" w:cs="Arial"/>
        </w:rPr>
        <w:t xml:space="preserve"> = </w:t>
      </w:r>
      <w:r w:rsidRPr="003C76D4">
        <w:rPr>
          <w:rFonts w:ascii="Century Gothic" w:hAnsi="Century Gothic" w:cstheme="minorHAnsi"/>
          <w:sz w:val="20"/>
          <w:szCs w:val="20"/>
        </w:rPr>
        <w:t xml:space="preserve">(cuota de mercado) cociente que representa la actividad del titular de la licencia de integración en relación con el total de la actividad anual del servicio portuario de </w:t>
      </w:r>
      <w:r w:rsidR="0093735A">
        <w:rPr>
          <w:rFonts w:ascii="Century Gothic" w:hAnsi="Century Gothic" w:cstheme="minorHAnsi"/>
          <w:sz w:val="20"/>
          <w:szCs w:val="20"/>
        </w:rPr>
        <w:t>remolque</w:t>
      </w:r>
      <w:r w:rsidRPr="003C76D4">
        <w:rPr>
          <w:rFonts w:ascii="Century Gothic" w:hAnsi="Century Gothic" w:cstheme="minorHAnsi"/>
          <w:sz w:val="20"/>
          <w:szCs w:val="20"/>
        </w:rPr>
        <w:t xml:space="preserve"> del año para el que se realiza el cálculo de la compensación. Dicho cociente debe calcularse, en términos de arqueo bruto (GT)</w:t>
      </w:r>
      <w:r w:rsidR="002C54F9" w:rsidRPr="003C76D4">
        <w:rPr>
          <w:rFonts w:ascii="Century Gothic" w:hAnsi="Century Gothic" w:cstheme="minorHAnsi"/>
          <w:sz w:val="20"/>
          <w:szCs w:val="20"/>
        </w:rPr>
        <w:t xml:space="preserve"> de los buques a los que se ha prestado servicio</w:t>
      </w:r>
      <w:r w:rsidRPr="003C76D4">
        <w:rPr>
          <w:rFonts w:ascii="Century Gothic" w:hAnsi="Century Gothic" w:cstheme="minorHAnsi"/>
          <w:sz w:val="20"/>
          <w:szCs w:val="20"/>
        </w:rPr>
        <w:t>, para cada periodo de liquidación de la compensación con arreglo a los datos del periodo anterior.</w:t>
      </w:r>
    </w:p>
    <w:p w14:paraId="0FEACEC5" w14:textId="77777777" w:rsidR="00633779" w:rsidRPr="003C76D4" w:rsidRDefault="00633779" w:rsidP="00633779">
      <w:pPr>
        <w:pStyle w:val="Ttulo1"/>
        <w:jc w:val="both"/>
        <w:rPr>
          <w:rFonts w:ascii="Century Gothic" w:hAnsi="Century Gothic" w:cstheme="minorHAnsi"/>
        </w:rPr>
      </w:pPr>
      <w:bookmarkStart w:id="37" w:name="_Toc97882162"/>
      <w:r w:rsidRPr="003C76D4">
        <w:rPr>
          <w:rFonts w:ascii="Century Gothic" w:hAnsi="Century Gothic" w:cstheme="minorHAnsi"/>
        </w:rPr>
        <w:lastRenderedPageBreak/>
        <w:t xml:space="preserve">SECCIÓN IV: </w:t>
      </w:r>
      <w:r w:rsidR="00BF650A" w:rsidRPr="003C76D4">
        <w:rPr>
          <w:rFonts w:ascii="Century Gothic" w:hAnsi="Century Gothic" w:cstheme="minorHAnsi"/>
        </w:rPr>
        <w:t>CONDICIONES Y CALIDAD DE LA PRESTACIÓN DEL SERVICIO</w:t>
      </w:r>
      <w:bookmarkEnd w:id="37"/>
    </w:p>
    <w:p w14:paraId="3E0B1F74" w14:textId="77777777" w:rsidR="00E93F62" w:rsidRDefault="00E93F62" w:rsidP="00D15B06">
      <w:pPr>
        <w:rPr>
          <w:rFonts w:cstheme="minorHAnsi"/>
        </w:rPr>
      </w:pPr>
    </w:p>
    <w:p w14:paraId="4BC26E58" w14:textId="7691CA4B" w:rsidR="00F51BB2" w:rsidRPr="003C76D4" w:rsidRDefault="00303389" w:rsidP="00F9635D">
      <w:pPr>
        <w:pStyle w:val="Ttulo2"/>
        <w:spacing w:after="240"/>
        <w:jc w:val="both"/>
        <w:rPr>
          <w:rFonts w:ascii="Century Gothic" w:hAnsi="Century Gothic" w:cstheme="minorHAnsi"/>
        </w:rPr>
      </w:pPr>
      <w:bookmarkStart w:id="38" w:name="_Prescripción_9ª:_Condiciones"/>
      <w:bookmarkStart w:id="39" w:name="_Toc97882163"/>
      <w:bookmarkEnd w:id="38"/>
      <w:r w:rsidRPr="003C76D4">
        <w:rPr>
          <w:rFonts w:ascii="Century Gothic" w:hAnsi="Century Gothic" w:cstheme="minorHAnsi"/>
        </w:rPr>
        <w:t xml:space="preserve">Prescripción </w:t>
      </w:r>
      <w:r w:rsidR="00DB05E0">
        <w:rPr>
          <w:rFonts w:ascii="Century Gothic" w:hAnsi="Century Gothic" w:cstheme="minorHAnsi"/>
        </w:rPr>
        <w:t>15</w:t>
      </w:r>
      <w:r w:rsidR="00DB05E0" w:rsidRPr="003C76D4">
        <w:rPr>
          <w:rFonts w:ascii="Century Gothic" w:hAnsi="Century Gothic" w:cstheme="minorHAnsi"/>
        </w:rPr>
        <w:t>ª</w:t>
      </w:r>
      <w:r w:rsidR="00E21CDE" w:rsidRPr="003C76D4">
        <w:rPr>
          <w:rFonts w:ascii="Century Gothic" w:hAnsi="Century Gothic" w:cstheme="minorHAnsi"/>
        </w:rPr>
        <w:t xml:space="preserve">: </w:t>
      </w:r>
      <w:r w:rsidR="00632B72" w:rsidRPr="003C76D4">
        <w:rPr>
          <w:rFonts w:ascii="Century Gothic" w:hAnsi="Century Gothic" w:cstheme="minorHAnsi"/>
        </w:rPr>
        <w:t>Condiciones de la prestación del servicio</w:t>
      </w:r>
      <w:bookmarkEnd w:id="39"/>
    </w:p>
    <w:p w14:paraId="7D101190" w14:textId="77777777" w:rsidR="006175B1" w:rsidRPr="003C76D4" w:rsidRDefault="006175B1" w:rsidP="00033C1A">
      <w:pPr>
        <w:pStyle w:val="Prrafodelista"/>
        <w:numPr>
          <w:ilvl w:val="0"/>
          <w:numId w:val="4"/>
        </w:numPr>
        <w:spacing w:after="240"/>
        <w:jc w:val="both"/>
        <w:rPr>
          <w:rFonts w:ascii="Century Gothic" w:hAnsi="Century Gothic" w:cstheme="minorHAnsi"/>
          <w:b/>
          <w:bCs/>
          <w:sz w:val="20"/>
          <w:szCs w:val="20"/>
        </w:rPr>
      </w:pPr>
      <w:r w:rsidRPr="003C76D4">
        <w:rPr>
          <w:rFonts w:ascii="Century Gothic" w:hAnsi="Century Gothic" w:cstheme="minorHAnsi"/>
          <w:b/>
          <w:bCs/>
          <w:sz w:val="20"/>
          <w:szCs w:val="20"/>
        </w:rPr>
        <w:t>General</w:t>
      </w:r>
    </w:p>
    <w:p w14:paraId="6C7EBB38" w14:textId="556D09C2" w:rsidR="006B0523" w:rsidRPr="003C76D4" w:rsidRDefault="00776A0D" w:rsidP="00033C1A">
      <w:pPr>
        <w:pStyle w:val="Prrafodelista"/>
        <w:numPr>
          <w:ilvl w:val="0"/>
          <w:numId w:val="24"/>
        </w:numPr>
        <w:jc w:val="both"/>
        <w:rPr>
          <w:rFonts w:ascii="Century Gothic" w:hAnsi="Century Gothic" w:cstheme="minorHAnsi"/>
          <w:sz w:val="20"/>
          <w:szCs w:val="20"/>
        </w:rPr>
      </w:pPr>
      <w:r w:rsidRPr="003C76D4">
        <w:rPr>
          <w:rFonts w:ascii="Century Gothic" w:hAnsi="Century Gothic" w:cstheme="minorHAnsi"/>
          <w:sz w:val="20"/>
          <w:szCs w:val="20"/>
        </w:rPr>
        <w:t xml:space="preserve">Para la realización de operaciones de </w:t>
      </w:r>
      <w:r w:rsidR="0093735A">
        <w:rPr>
          <w:rFonts w:ascii="Century Gothic" w:hAnsi="Century Gothic" w:cstheme="minorHAnsi"/>
          <w:sz w:val="20"/>
          <w:szCs w:val="20"/>
        </w:rPr>
        <w:t>remolque</w:t>
      </w:r>
      <w:r w:rsidRPr="003C76D4">
        <w:rPr>
          <w:rFonts w:ascii="Century Gothic" w:hAnsi="Century Gothic" w:cstheme="minorHAnsi"/>
          <w:sz w:val="20"/>
          <w:szCs w:val="20"/>
        </w:rPr>
        <w:t xml:space="preserve"> será imprescindible ser titular de una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 de este servicio en cualquiera de las modalidades </w:t>
      </w:r>
      <w:r w:rsidR="00B7182B" w:rsidRPr="003C76D4">
        <w:rPr>
          <w:rFonts w:ascii="Century Gothic" w:hAnsi="Century Gothic" w:cstheme="minorHAnsi"/>
          <w:sz w:val="20"/>
          <w:szCs w:val="20"/>
        </w:rPr>
        <w:t xml:space="preserve">definidas en este </w:t>
      </w:r>
      <w:r w:rsidR="0070511B" w:rsidRPr="003C76D4">
        <w:rPr>
          <w:rFonts w:ascii="Century Gothic" w:hAnsi="Century Gothic" w:cstheme="minorHAnsi"/>
          <w:sz w:val="20"/>
          <w:szCs w:val="20"/>
        </w:rPr>
        <w:t>PPP</w:t>
      </w:r>
      <w:r w:rsidRPr="003C76D4">
        <w:rPr>
          <w:rFonts w:ascii="Century Gothic" w:hAnsi="Century Gothic" w:cstheme="minorHAnsi"/>
          <w:sz w:val="20"/>
          <w:szCs w:val="20"/>
        </w:rPr>
        <w:t>.</w:t>
      </w:r>
    </w:p>
    <w:p w14:paraId="54E14190" w14:textId="77173529" w:rsidR="006B0523" w:rsidRPr="003C76D4" w:rsidRDefault="006B0523" w:rsidP="00033C1A">
      <w:pPr>
        <w:pStyle w:val="Prrafodelista"/>
        <w:numPr>
          <w:ilvl w:val="0"/>
          <w:numId w:val="24"/>
        </w:numPr>
        <w:jc w:val="both"/>
        <w:rPr>
          <w:rFonts w:ascii="Century Gothic" w:hAnsi="Century Gothic" w:cstheme="minorHAnsi"/>
          <w:sz w:val="20"/>
          <w:szCs w:val="20"/>
        </w:rPr>
      </w:pPr>
      <w:r w:rsidRPr="003C76D4">
        <w:rPr>
          <w:rFonts w:ascii="Century Gothic" w:hAnsi="Century Gothic" w:cstheme="minorHAnsi"/>
          <w:sz w:val="20"/>
          <w:szCs w:val="20"/>
        </w:rPr>
        <w:t>El titular de</w:t>
      </w:r>
      <w:r w:rsidR="009E382F">
        <w:rPr>
          <w:rFonts w:ascii="Century Gothic" w:hAnsi="Century Gothic" w:cstheme="minorHAnsi"/>
          <w:sz w:val="20"/>
          <w:szCs w:val="20"/>
        </w:rPr>
        <w:t xml:space="preserve"> la</w:t>
      </w:r>
      <w:r w:rsidRPr="003C76D4">
        <w:rPr>
          <w:rFonts w:ascii="Century Gothic" w:hAnsi="Century Gothic" w:cstheme="minorHAnsi"/>
          <w:sz w:val="20"/>
          <w:szCs w:val="20"/>
        </w:rPr>
        <w:t xml:space="preserve">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 prestará el servicio según lo previsto en el TRLPEMM, en las condiciones establecidas en el presente </w:t>
      </w:r>
      <w:r w:rsidR="0070511B" w:rsidRPr="003C76D4">
        <w:rPr>
          <w:rFonts w:ascii="Century Gothic" w:hAnsi="Century Gothic" w:cstheme="minorHAnsi"/>
          <w:sz w:val="20"/>
          <w:szCs w:val="20"/>
        </w:rPr>
        <w:t>PPP</w:t>
      </w:r>
      <w:r w:rsidRPr="003C76D4">
        <w:rPr>
          <w:rFonts w:ascii="Century Gothic" w:hAnsi="Century Gothic" w:cstheme="minorHAnsi"/>
          <w:sz w:val="20"/>
          <w:szCs w:val="20"/>
        </w:rPr>
        <w:t xml:space="preserve"> y en la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 otorgada por la Autoridad Portuaria, conforme a los principios de objetividad y no discriminación</w:t>
      </w:r>
      <w:r w:rsidR="00DD2C95" w:rsidRPr="003C76D4">
        <w:rPr>
          <w:rFonts w:ascii="Century Gothic" w:hAnsi="Century Gothic" w:cstheme="minorHAnsi"/>
          <w:sz w:val="20"/>
          <w:szCs w:val="20"/>
        </w:rPr>
        <w:t>, evitando en todo momento incurrir en prácticas anticompetitivas</w:t>
      </w:r>
      <w:r w:rsidRPr="003C76D4">
        <w:rPr>
          <w:rFonts w:ascii="Century Gothic" w:hAnsi="Century Gothic" w:cstheme="minorHAnsi"/>
          <w:sz w:val="20"/>
          <w:szCs w:val="20"/>
        </w:rPr>
        <w:t>.</w:t>
      </w:r>
    </w:p>
    <w:p w14:paraId="609D12A5" w14:textId="77777777" w:rsidR="00334FFB" w:rsidRPr="003C76D4" w:rsidRDefault="00334FFB" w:rsidP="00033C1A">
      <w:pPr>
        <w:pStyle w:val="Prrafodelista"/>
        <w:numPr>
          <w:ilvl w:val="0"/>
          <w:numId w:val="24"/>
        </w:numPr>
        <w:jc w:val="both"/>
        <w:rPr>
          <w:rFonts w:ascii="Century Gothic" w:hAnsi="Century Gothic" w:cstheme="minorHAnsi"/>
          <w:sz w:val="20"/>
          <w:szCs w:val="20"/>
        </w:rPr>
      </w:pPr>
      <w:r w:rsidRPr="003C76D4">
        <w:rPr>
          <w:rFonts w:ascii="Century Gothic" w:hAnsi="Century Gothic" w:cstheme="minorHAnsi"/>
          <w:sz w:val="20"/>
          <w:szCs w:val="20"/>
        </w:rPr>
        <w:t xml:space="preserve">El </w:t>
      </w:r>
      <w:r w:rsidR="00D113D6" w:rsidRPr="003C76D4">
        <w:rPr>
          <w:rFonts w:ascii="Century Gothic" w:hAnsi="Century Gothic" w:cstheme="minorHAnsi"/>
          <w:sz w:val="20"/>
          <w:szCs w:val="20"/>
        </w:rPr>
        <w:t>prestador</w:t>
      </w:r>
      <w:r w:rsidRPr="003C76D4">
        <w:rPr>
          <w:rFonts w:ascii="Century Gothic" w:hAnsi="Century Gothic" w:cstheme="minorHAnsi"/>
          <w:sz w:val="20"/>
          <w:szCs w:val="20"/>
        </w:rPr>
        <w:t xml:space="preserve"> debe notificar toda modificación de su actividad relativa a la prestación del servicio</w:t>
      </w:r>
      <w:r w:rsidR="00D920EF" w:rsidRPr="003C76D4">
        <w:rPr>
          <w:rFonts w:ascii="Century Gothic" w:hAnsi="Century Gothic" w:cstheme="minorHAnsi"/>
          <w:sz w:val="20"/>
          <w:szCs w:val="20"/>
        </w:rPr>
        <w:t>, así como</w:t>
      </w:r>
      <w:r w:rsidRPr="003C76D4">
        <w:rPr>
          <w:rFonts w:ascii="Century Gothic" w:hAnsi="Century Gothic" w:cstheme="minorHAnsi"/>
          <w:sz w:val="20"/>
          <w:szCs w:val="20"/>
        </w:rPr>
        <w:t xml:space="preserve"> fusiones, adquisiciones o cambios en su composición accionarial</w:t>
      </w:r>
      <w:r w:rsidR="00D920EF" w:rsidRPr="003C76D4">
        <w:rPr>
          <w:rFonts w:ascii="Century Gothic" w:hAnsi="Century Gothic" w:cstheme="minorHAnsi"/>
          <w:sz w:val="20"/>
          <w:szCs w:val="20"/>
        </w:rPr>
        <w:t xml:space="preserve"> que tengan alguna implicación en la prestación del servicio o sobre la situación financiera o</w:t>
      </w:r>
      <w:r w:rsidR="004D29B0" w:rsidRPr="003C76D4">
        <w:rPr>
          <w:rFonts w:ascii="Century Gothic" w:hAnsi="Century Gothic" w:cstheme="minorHAnsi"/>
          <w:sz w:val="20"/>
          <w:szCs w:val="20"/>
        </w:rPr>
        <w:t xml:space="preserve"> el</w:t>
      </w:r>
      <w:r w:rsidR="00D920EF" w:rsidRPr="003C76D4">
        <w:rPr>
          <w:rFonts w:ascii="Century Gothic" w:hAnsi="Century Gothic" w:cstheme="minorHAnsi"/>
          <w:sz w:val="20"/>
          <w:szCs w:val="20"/>
        </w:rPr>
        <w:t xml:space="preserve"> régimen de incompatibilidades previsto en el artículo 121 del TRLPEMM</w:t>
      </w:r>
      <w:r w:rsidRPr="003C76D4">
        <w:rPr>
          <w:rFonts w:ascii="Century Gothic" w:hAnsi="Century Gothic" w:cstheme="minorHAnsi"/>
          <w:sz w:val="20"/>
          <w:szCs w:val="20"/>
        </w:rPr>
        <w:t xml:space="preserve">. </w:t>
      </w:r>
      <w:r w:rsidR="00D920EF" w:rsidRPr="003C76D4">
        <w:rPr>
          <w:rFonts w:ascii="Century Gothic" w:hAnsi="Century Gothic" w:cstheme="minorHAnsi"/>
          <w:sz w:val="20"/>
          <w:szCs w:val="20"/>
        </w:rPr>
        <w:t xml:space="preserve">La Autoridad Portuaria evaluará si dichas modificaciones alteran la situación de cumplimiento de las condiciones de solvencia </w:t>
      </w:r>
      <w:r w:rsidR="003B2A13" w:rsidRPr="003C76D4">
        <w:rPr>
          <w:rFonts w:ascii="Century Gothic" w:hAnsi="Century Gothic" w:cstheme="minorHAnsi"/>
          <w:sz w:val="20"/>
          <w:szCs w:val="20"/>
        </w:rPr>
        <w:t xml:space="preserve">o incompatibilidad </w:t>
      </w:r>
      <w:r w:rsidR="00D920EF" w:rsidRPr="003C76D4">
        <w:rPr>
          <w:rFonts w:ascii="Century Gothic" w:hAnsi="Century Gothic" w:cstheme="minorHAnsi"/>
          <w:sz w:val="20"/>
          <w:szCs w:val="20"/>
        </w:rPr>
        <w:t xml:space="preserve">establecidas en este </w:t>
      </w:r>
      <w:r w:rsidR="0070511B" w:rsidRPr="003C76D4">
        <w:rPr>
          <w:rFonts w:ascii="Century Gothic" w:hAnsi="Century Gothic" w:cstheme="minorHAnsi"/>
          <w:sz w:val="20"/>
          <w:szCs w:val="20"/>
        </w:rPr>
        <w:t>PPP</w:t>
      </w:r>
      <w:r w:rsidR="00D920EF" w:rsidRPr="003C76D4">
        <w:rPr>
          <w:rFonts w:ascii="Century Gothic" w:hAnsi="Century Gothic" w:cstheme="minorHAnsi"/>
          <w:sz w:val="20"/>
          <w:szCs w:val="20"/>
        </w:rPr>
        <w:t xml:space="preserve"> o en la Ley. </w:t>
      </w:r>
    </w:p>
    <w:p w14:paraId="04E11BE9" w14:textId="77777777" w:rsidR="002D0C3F" w:rsidRPr="003C76D4" w:rsidRDefault="002D0C3F" w:rsidP="00033C1A">
      <w:pPr>
        <w:pStyle w:val="Prrafodelista"/>
        <w:numPr>
          <w:ilvl w:val="0"/>
          <w:numId w:val="24"/>
        </w:numPr>
        <w:spacing w:before="240"/>
        <w:ind w:hanging="357"/>
        <w:contextualSpacing w:val="0"/>
        <w:jc w:val="both"/>
        <w:rPr>
          <w:rFonts w:ascii="Century Gothic" w:hAnsi="Century Gothic" w:cstheme="minorHAnsi"/>
          <w:sz w:val="20"/>
          <w:szCs w:val="20"/>
        </w:rPr>
      </w:pPr>
      <w:r w:rsidRPr="003C76D4">
        <w:rPr>
          <w:rFonts w:ascii="Century Gothic" w:hAnsi="Century Gothic" w:cstheme="minorHAnsi"/>
          <w:sz w:val="20"/>
          <w:szCs w:val="20"/>
        </w:rPr>
        <w:t>Como garantía de la adecuación de los medios humanos y materiales y su operatividad, el prestador deberá adjuntar</w:t>
      </w:r>
      <w:r w:rsidR="002C54F9" w:rsidRPr="003C76D4">
        <w:rPr>
          <w:rFonts w:ascii="Century Gothic" w:hAnsi="Century Gothic" w:cstheme="minorHAnsi"/>
          <w:sz w:val="20"/>
          <w:szCs w:val="20"/>
        </w:rPr>
        <w:t xml:space="preserve"> anualmente</w:t>
      </w:r>
      <w:r w:rsidRPr="003C76D4">
        <w:rPr>
          <w:rFonts w:ascii="Century Gothic" w:hAnsi="Century Gothic" w:cstheme="minorHAnsi"/>
          <w:sz w:val="20"/>
          <w:szCs w:val="20"/>
        </w:rPr>
        <w:t xml:space="preserve"> un </w:t>
      </w:r>
      <w:r w:rsidRPr="003C76D4">
        <w:rPr>
          <w:rFonts w:ascii="Century Gothic" w:hAnsi="Century Gothic" w:cstheme="minorHAnsi"/>
          <w:i/>
          <w:iCs/>
          <w:sz w:val="20"/>
          <w:szCs w:val="20"/>
        </w:rPr>
        <w:t>Plan de Organización de los Servicios</w:t>
      </w:r>
      <w:r w:rsidRPr="003C76D4">
        <w:rPr>
          <w:rFonts w:ascii="Century Gothic" w:hAnsi="Century Gothic" w:cstheme="minorHAnsi"/>
          <w:sz w:val="20"/>
          <w:szCs w:val="20"/>
        </w:rPr>
        <w:t xml:space="preserve"> en el que se detallen los procedimientos implicados, la asignación de recursos humanos, turnos de trabajo y plan de respuesta a las emergencias.</w:t>
      </w:r>
    </w:p>
    <w:p w14:paraId="4AF87690" w14:textId="77777777" w:rsidR="00D067BF" w:rsidRDefault="00D067BF" w:rsidP="00033C1A">
      <w:pPr>
        <w:pStyle w:val="Prrafodelista"/>
        <w:numPr>
          <w:ilvl w:val="0"/>
          <w:numId w:val="4"/>
        </w:numPr>
        <w:spacing w:before="240" w:after="0"/>
        <w:ind w:hanging="357"/>
        <w:contextualSpacing w:val="0"/>
        <w:jc w:val="both"/>
        <w:rPr>
          <w:rFonts w:cstheme="minorHAnsi"/>
          <w:b/>
        </w:rPr>
      </w:pPr>
      <w:r w:rsidRPr="003C76D4">
        <w:rPr>
          <w:rFonts w:ascii="Century Gothic" w:hAnsi="Century Gothic" w:cstheme="minorHAnsi"/>
          <w:b/>
          <w:bCs/>
          <w:sz w:val="20"/>
          <w:szCs w:val="20"/>
        </w:rPr>
        <w:t>Alcance del servicio</w:t>
      </w:r>
    </w:p>
    <w:p w14:paraId="38E93FA4" w14:textId="1D534019" w:rsidR="0019308D" w:rsidRPr="003C76D4" w:rsidRDefault="0019308D" w:rsidP="00033C1A">
      <w:pPr>
        <w:pStyle w:val="Prrafodelista"/>
        <w:numPr>
          <w:ilvl w:val="0"/>
          <w:numId w:val="53"/>
        </w:numPr>
        <w:spacing w:after="0"/>
        <w:ind w:hanging="357"/>
        <w:contextualSpacing w:val="0"/>
        <w:jc w:val="both"/>
        <w:rPr>
          <w:rFonts w:ascii="Century Gothic" w:hAnsi="Century Gothic" w:cstheme="minorHAnsi"/>
          <w:sz w:val="20"/>
          <w:szCs w:val="20"/>
        </w:rPr>
      </w:pPr>
      <w:r w:rsidRPr="003C76D4">
        <w:rPr>
          <w:rFonts w:ascii="Century Gothic" w:hAnsi="Century Gothic" w:cstheme="minorHAnsi"/>
          <w:sz w:val="20"/>
          <w:szCs w:val="20"/>
        </w:rPr>
        <w:t>La prestación del servicio se realizará de forma regular y continua, salvo causa de fuerza mayor</w:t>
      </w:r>
      <w:r w:rsidR="0049414D" w:rsidRPr="0049414D">
        <w:rPr>
          <w:rFonts w:ascii="Century Gothic" w:hAnsi="Century Gothic" w:cstheme="minorHAnsi"/>
          <w:sz w:val="20"/>
          <w:szCs w:val="20"/>
        </w:rPr>
        <w:t xml:space="preserve">† </w:t>
      </w:r>
      <w:r w:rsidRPr="003C76D4">
        <w:rPr>
          <w:rFonts w:ascii="Century Gothic" w:hAnsi="Century Gothic" w:cstheme="minorHAnsi"/>
          <w:sz w:val="20"/>
          <w:szCs w:val="20"/>
        </w:rPr>
        <w:t xml:space="preserve">en cuyo caso el </w:t>
      </w:r>
      <w:r w:rsidR="00D113D6" w:rsidRPr="003C76D4">
        <w:rPr>
          <w:rFonts w:ascii="Century Gothic" w:hAnsi="Century Gothic" w:cstheme="minorHAnsi"/>
          <w:sz w:val="20"/>
          <w:szCs w:val="20"/>
        </w:rPr>
        <w:t>prestador</w:t>
      </w:r>
      <w:r w:rsidRPr="003C76D4">
        <w:rPr>
          <w:rFonts w:ascii="Century Gothic" w:hAnsi="Century Gothic" w:cstheme="minorHAnsi"/>
          <w:sz w:val="20"/>
          <w:szCs w:val="20"/>
        </w:rPr>
        <w:t xml:space="preserve"> del servicio estará obligado, sin derecho a indemnización alguna, a adoptar las medidas </w:t>
      </w:r>
      <w:r w:rsidR="004D29B0" w:rsidRPr="003C76D4">
        <w:rPr>
          <w:rFonts w:ascii="Century Gothic" w:hAnsi="Century Gothic" w:cstheme="minorHAnsi"/>
          <w:sz w:val="20"/>
          <w:szCs w:val="20"/>
        </w:rPr>
        <w:t>razonables</w:t>
      </w:r>
      <w:r w:rsidRPr="003C76D4">
        <w:rPr>
          <w:rFonts w:ascii="Century Gothic" w:hAnsi="Century Gothic" w:cstheme="minorHAnsi"/>
          <w:sz w:val="20"/>
          <w:szCs w:val="20"/>
        </w:rPr>
        <w:t xml:space="preserve"> para hacer frente a las circunstancias adversas y asegurar la reanudación inmediata del servicio</w:t>
      </w:r>
      <w:r w:rsidR="00775488" w:rsidRPr="003C76D4">
        <w:rPr>
          <w:rFonts w:ascii="Century Gothic" w:hAnsi="Century Gothic" w:cstheme="minorHAnsi"/>
          <w:sz w:val="20"/>
          <w:szCs w:val="20"/>
        </w:rPr>
        <w:t xml:space="preserve">, </w:t>
      </w:r>
      <w:r w:rsidRPr="003C76D4">
        <w:rPr>
          <w:rFonts w:ascii="Century Gothic" w:hAnsi="Century Gothic" w:cstheme="minorHAnsi"/>
          <w:sz w:val="20"/>
          <w:szCs w:val="20"/>
        </w:rPr>
        <w:t xml:space="preserve">sin perjuicio de las instrucciones que la Autoridad Portuaria </w:t>
      </w:r>
      <w:r w:rsidR="004D29B0" w:rsidRPr="003C76D4">
        <w:rPr>
          <w:rFonts w:ascii="Century Gothic" w:hAnsi="Century Gothic" w:cstheme="minorHAnsi"/>
          <w:sz w:val="20"/>
          <w:szCs w:val="20"/>
        </w:rPr>
        <w:t xml:space="preserve">o </w:t>
      </w:r>
      <w:r w:rsidRPr="003C76D4">
        <w:rPr>
          <w:rFonts w:ascii="Century Gothic" w:hAnsi="Century Gothic" w:cstheme="minorHAnsi"/>
          <w:sz w:val="20"/>
          <w:szCs w:val="20"/>
        </w:rPr>
        <w:t xml:space="preserve">la Capitanía Marítima pudieran impartir por razones de seguridad del puerto y </w:t>
      </w:r>
      <w:r w:rsidR="00DD2C95" w:rsidRPr="003C76D4">
        <w:rPr>
          <w:rFonts w:ascii="Century Gothic" w:hAnsi="Century Gothic" w:cstheme="minorHAnsi"/>
          <w:sz w:val="20"/>
          <w:szCs w:val="20"/>
        </w:rPr>
        <w:t xml:space="preserve">cooperación en </w:t>
      </w:r>
      <w:r w:rsidRPr="003C76D4">
        <w:rPr>
          <w:rFonts w:ascii="Century Gothic" w:hAnsi="Century Gothic" w:cstheme="minorHAnsi"/>
          <w:sz w:val="20"/>
          <w:szCs w:val="20"/>
        </w:rPr>
        <w:t>emergencias.</w:t>
      </w:r>
    </w:p>
    <w:p w14:paraId="61142C1D" w14:textId="615831E6" w:rsidR="00070655" w:rsidRDefault="0019308D" w:rsidP="00033C1A">
      <w:pPr>
        <w:pStyle w:val="Prrafodelista"/>
        <w:numPr>
          <w:ilvl w:val="0"/>
          <w:numId w:val="53"/>
        </w:numPr>
        <w:ind w:hanging="357"/>
        <w:contextualSpacing w:val="0"/>
        <w:jc w:val="both"/>
        <w:rPr>
          <w:rFonts w:cstheme="minorHAnsi"/>
        </w:rPr>
      </w:pPr>
      <w:r w:rsidRPr="003C76D4">
        <w:rPr>
          <w:rFonts w:ascii="Century Gothic" w:hAnsi="Century Gothic" w:cstheme="minorHAnsi"/>
          <w:sz w:val="20"/>
          <w:szCs w:val="20"/>
        </w:rPr>
        <w:t xml:space="preserve">Los servicios de </w:t>
      </w:r>
      <w:r w:rsidR="0093735A">
        <w:rPr>
          <w:rFonts w:ascii="Century Gothic" w:hAnsi="Century Gothic" w:cstheme="minorHAnsi"/>
          <w:sz w:val="20"/>
          <w:szCs w:val="20"/>
        </w:rPr>
        <w:t>remolque</w:t>
      </w:r>
      <w:r w:rsidRPr="003C76D4">
        <w:rPr>
          <w:rFonts w:ascii="Century Gothic" w:hAnsi="Century Gothic" w:cstheme="minorHAnsi"/>
          <w:sz w:val="20"/>
          <w:szCs w:val="20"/>
        </w:rPr>
        <w:t xml:space="preserve"> se prestarán a solicitud de</w:t>
      </w:r>
      <w:r w:rsidR="00CE62A0" w:rsidRPr="003C76D4">
        <w:rPr>
          <w:rFonts w:ascii="Century Gothic" w:hAnsi="Century Gothic" w:cstheme="minorHAnsi"/>
          <w:sz w:val="20"/>
          <w:szCs w:val="20"/>
        </w:rPr>
        <w:t xml:space="preserve"> </w:t>
      </w:r>
      <w:r w:rsidRPr="003C76D4">
        <w:rPr>
          <w:rFonts w:ascii="Century Gothic" w:hAnsi="Century Gothic" w:cstheme="minorHAnsi"/>
          <w:sz w:val="20"/>
          <w:szCs w:val="20"/>
        </w:rPr>
        <w:t>l</w:t>
      </w:r>
      <w:r w:rsidR="00CE62A0" w:rsidRPr="003C76D4">
        <w:rPr>
          <w:rFonts w:ascii="Century Gothic" w:hAnsi="Century Gothic" w:cstheme="minorHAnsi"/>
          <w:sz w:val="20"/>
          <w:szCs w:val="20"/>
        </w:rPr>
        <w:t>os</w:t>
      </w:r>
      <w:r w:rsidRPr="003C76D4">
        <w:rPr>
          <w:rFonts w:ascii="Century Gothic" w:hAnsi="Century Gothic" w:cstheme="minorHAnsi"/>
          <w:sz w:val="20"/>
          <w:szCs w:val="20"/>
        </w:rPr>
        <w:t xml:space="preserve"> usuario</w:t>
      </w:r>
      <w:r w:rsidR="00CE62A0" w:rsidRPr="003C76D4">
        <w:rPr>
          <w:rFonts w:ascii="Century Gothic" w:hAnsi="Century Gothic" w:cstheme="minorHAnsi"/>
          <w:sz w:val="20"/>
          <w:szCs w:val="20"/>
        </w:rPr>
        <w:t>s</w:t>
      </w:r>
      <w:r w:rsidR="00C16547" w:rsidRPr="003C76D4">
        <w:rPr>
          <w:rFonts w:ascii="Century Gothic" w:hAnsi="Century Gothic" w:cstheme="minorHAnsi"/>
          <w:sz w:val="20"/>
          <w:szCs w:val="20"/>
        </w:rPr>
        <w:t>.</w:t>
      </w:r>
      <w:r w:rsidR="002F65CA" w:rsidRPr="003C76D4">
        <w:rPr>
          <w:rFonts w:ascii="Century Gothic" w:hAnsi="Century Gothic" w:cstheme="minorHAnsi"/>
          <w:sz w:val="20"/>
          <w:szCs w:val="20"/>
        </w:rPr>
        <w:t xml:space="preserve"> La utilización del servicio será obligatoria en los casos que se establezcan en el Reglamento de Explotación y Policía y en las Ordenanzas Portuarias conforme a lo establecido en el artículo 112.1 del TRLPEMM.</w:t>
      </w:r>
      <w:r w:rsidR="007668FE" w:rsidRPr="003C76D4">
        <w:rPr>
          <w:rFonts w:ascii="Century Gothic" w:hAnsi="Century Gothic" w:cstheme="minorHAnsi"/>
          <w:sz w:val="20"/>
          <w:szCs w:val="20"/>
        </w:rPr>
        <w:t xml:space="preserve"> </w:t>
      </w:r>
      <w:r w:rsidR="00C16547" w:rsidRPr="003C76D4">
        <w:rPr>
          <w:rFonts w:ascii="Century Gothic" w:hAnsi="Century Gothic" w:cstheme="minorHAnsi"/>
          <w:sz w:val="20"/>
          <w:szCs w:val="20"/>
        </w:rPr>
        <w:t>De</w:t>
      </w:r>
      <w:r w:rsidRPr="003C76D4">
        <w:rPr>
          <w:rFonts w:ascii="Century Gothic" w:hAnsi="Century Gothic" w:cstheme="minorHAnsi"/>
          <w:sz w:val="20"/>
          <w:szCs w:val="20"/>
        </w:rPr>
        <w:t xml:space="preserve"> conformidad con lo previsto en el artículo 112</w:t>
      </w:r>
      <w:r w:rsidR="00C16547" w:rsidRPr="003C76D4">
        <w:rPr>
          <w:rFonts w:ascii="Century Gothic" w:hAnsi="Century Gothic" w:cstheme="minorHAnsi"/>
          <w:sz w:val="20"/>
          <w:szCs w:val="20"/>
        </w:rPr>
        <w:t>.2</w:t>
      </w:r>
      <w:r w:rsidRPr="003C76D4">
        <w:rPr>
          <w:rFonts w:ascii="Century Gothic" w:hAnsi="Century Gothic" w:cstheme="minorHAnsi"/>
          <w:sz w:val="20"/>
          <w:szCs w:val="20"/>
        </w:rPr>
        <w:t xml:space="preserve"> del TRLPEMM, la Autoridad Portuaria podrá imponer el uso del </w:t>
      </w:r>
      <w:r w:rsidR="008B5FA5" w:rsidRPr="003C76D4">
        <w:rPr>
          <w:rFonts w:ascii="Century Gothic" w:hAnsi="Century Gothic" w:cstheme="minorHAnsi"/>
          <w:sz w:val="20"/>
          <w:szCs w:val="20"/>
        </w:rPr>
        <w:t xml:space="preserve">servicio de </w:t>
      </w:r>
      <w:r w:rsidR="0093735A">
        <w:rPr>
          <w:rFonts w:ascii="Century Gothic" w:hAnsi="Century Gothic" w:cstheme="minorHAnsi"/>
          <w:sz w:val="20"/>
          <w:szCs w:val="20"/>
        </w:rPr>
        <w:t>remolque</w:t>
      </w:r>
      <w:r w:rsidRPr="003C76D4">
        <w:rPr>
          <w:rFonts w:ascii="Century Gothic" w:hAnsi="Century Gothic" w:cstheme="minorHAnsi"/>
          <w:sz w:val="20"/>
          <w:szCs w:val="20"/>
        </w:rPr>
        <w:t xml:space="preserve"> cuando por circunstancias extraordinarias considere que está en riesgo el funcionamiento, la operatividad o la seguridad del puerto. </w:t>
      </w:r>
      <w:r w:rsidR="00ED57D1" w:rsidRPr="003C76D4">
        <w:rPr>
          <w:rFonts w:ascii="Century Gothic" w:hAnsi="Century Gothic" w:cstheme="minorHAnsi"/>
          <w:sz w:val="20"/>
          <w:szCs w:val="20"/>
        </w:rPr>
        <w:t>A su vez, por razones de seguridad marítima, la Capitanía Marítima podrá declarar la obligatoriedad de dicho servicio.</w:t>
      </w:r>
      <w:r w:rsidR="00ED57D1" w:rsidRPr="005B68BC">
        <w:rPr>
          <w:rFonts w:cstheme="minorHAnsi"/>
        </w:rPr>
        <w:t xml:space="preserve"> </w:t>
      </w:r>
    </w:p>
    <w:p w14:paraId="05FDF021" w14:textId="77777777" w:rsidR="00713D13" w:rsidRPr="003C76D4" w:rsidRDefault="00713D13" w:rsidP="00033C1A">
      <w:pPr>
        <w:pStyle w:val="Prrafodelista"/>
        <w:numPr>
          <w:ilvl w:val="0"/>
          <w:numId w:val="4"/>
        </w:numPr>
        <w:spacing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Coordinación del servicio</w:t>
      </w:r>
    </w:p>
    <w:p w14:paraId="79F1C666" w14:textId="3845AC04" w:rsidR="00C32BA9" w:rsidRPr="003C76D4" w:rsidRDefault="00C32BA9" w:rsidP="00033C1A">
      <w:pPr>
        <w:pStyle w:val="Prrafodelista"/>
        <w:numPr>
          <w:ilvl w:val="0"/>
          <w:numId w:val="17"/>
        </w:numPr>
        <w:spacing w:after="0"/>
        <w:jc w:val="both"/>
        <w:rPr>
          <w:rFonts w:ascii="Century Gothic" w:hAnsi="Century Gothic" w:cstheme="minorHAnsi"/>
          <w:sz w:val="20"/>
          <w:szCs w:val="20"/>
        </w:rPr>
      </w:pPr>
      <w:r w:rsidRPr="003C76D4">
        <w:rPr>
          <w:rFonts w:ascii="Century Gothic" w:hAnsi="Century Gothic" w:cstheme="minorHAnsi"/>
          <w:sz w:val="20"/>
          <w:szCs w:val="20"/>
        </w:rPr>
        <w:t xml:space="preserve">Durante la realización de las maniobras, los </w:t>
      </w:r>
      <w:r w:rsidR="0093735A">
        <w:rPr>
          <w:rFonts w:ascii="Century Gothic" w:hAnsi="Century Gothic" w:cstheme="minorHAnsi"/>
          <w:sz w:val="20"/>
          <w:szCs w:val="20"/>
        </w:rPr>
        <w:t>remolcadores</w:t>
      </w:r>
      <w:r w:rsidRPr="003C76D4">
        <w:rPr>
          <w:rFonts w:ascii="Century Gothic" w:hAnsi="Century Gothic" w:cstheme="minorHAnsi"/>
          <w:sz w:val="20"/>
          <w:szCs w:val="20"/>
        </w:rPr>
        <w:t xml:space="preserve"> seguirán las instrucciones procedentes del </w:t>
      </w:r>
      <w:r w:rsidR="00775488" w:rsidRPr="003C76D4">
        <w:rPr>
          <w:rFonts w:ascii="Century Gothic" w:hAnsi="Century Gothic" w:cstheme="minorHAnsi"/>
          <w:sz w:val="20"/>
          <w:szCs w:val="20"/>
        </w:rPr>
        <w:t>Capitán</w:t>
      </w:r>
      <w:r w:rsidR="00441FD4" w:rsidRPr="00441FD4">
        <w:rPr>
          <w:rFonts w:ascii="Century Gothic" w:hAnsi="Century Gothic" w:cstheme="minorHAnsi"/>
          <w:sz w:val="20"/>
          <w:szCs w:val="20"/>
        </w:rPr>
        <w:t xml:space="preserve">† </w:t>
      </w:r>
      <w:r w:rsidR="00775488" w:rsidRPr="003C76D4">
        <w:rPr>
          <w:rFonts w:ascii="Century Gothic" w:hAnsi="Century Gothic" w:cstheme="minorHAnsi"/>
          <w:sz w:val="20"/>
          <w:szCs w:val="20"/>
        </w:rPr>
        <w:t xml:space="preserve">del </w:t>
      </w:r>
      <w:r w:rsidRPr="003C76D4">
        <w:rPr>
          <w:rFonts w:ascii="Century Gothic" w:hAnsi="Century Gothic" w:cstheme="minorHAnsi"/>
          <w:sz w:val="20"/>
          <w:szCs w:val="20"/>
        </w:rPr>
        <w:t>buque</w:t>
      </w:r>
      <w:r w:rsidR="00C504E0" w:rsidRPr="003C76D4">
        <w:rPr>
          <w:rFonts w:ascii="Century Gothic" w:hAnsi="Century Gothic" w:cstheme="minorHAnsi"/>
          <w:sz w:val="20"/>
          <w:szCs w:val="20"/>
        </w:rPr>
        <w:t xml:space="preserve"> asistido</w:t>
      </w:r>
      <w:r w:rsidRPr="003C76D4">
        <w:rPr>
          <w:rFonts w:ascii="Century Gothic" w:hAnsi="Century Gothic" w:cstheme="minorHAnsi"/>
          <w:sz w:val="20"/>
          <w:szCs w:val="20"/>
        </w:rPr>
        <w:t>.</w:t>
      </w:r>
    </w:p>
    <w:p w14:paraId="4B5541E5" w14:textId="2371B389" w:rsidR="000532B1" w:rsidRPr="003C76D4" w:rsidRDefault="000532B1" w:rsidP="00033C1A">
      <w:pPr>
        <w:pStyle w:val="Prrafodelista"/>
        <w:numPr>
          <w:ilvl w:val="0"/>
          <w:numId w:val="17"/>
        </w:numPr>
        <w:ind w:hanging="357"/>
        <w:contextualSpacing w:val="0"/>
        <w:jc w:val="both"/>
        <w:rPr>
          <w:rFonts w:ascii="Century Gothic" w:hAnsi="Century Gothic" w:cstheme="minorHAnsi"/>
          <w:sz w:val="20"/>
          <w:szCs w:val="20"/>
        </w:rPr>
      </w:pPr>
      <w:r w:rsidRPr="003C76D4">
        <w:rPr>
          <w:rFonts w:ascii="Century Gothic" w:hAnsi="Century Gothic" w:cstheme="minorHAnsi"/>
          <w:sz w:val="20"/>
          <w:szCs w:val="20"/>
        </w:rPr>
        <w:lastRenderedPageBreak/>
        <w:t xml:space="preserve">Los </w:t>
      </w:r>
      <w:r w:rsidR="0093735A">
        <w:rPr>
          <w:rFonts w:ascii="Century Gothic" w:hAnsi="Century Gothic" w:cstheme="minorHAnsi"/>
          <w:sz w:val="20"/>
          <w:szCs w:val="20"/>
        </w:rPr>
        <w:t>remolcadores</w:t>
      </w:r>
      <w:r w:rsidR="00E83C0D" w:rsidRPr="003C76D4">
        <w:rPr>
          <w:rFonts w:ascii="Century Gothic" w:hAnsi="Century Gothic" w:cstheme="minorHAnsi"/>
          <w:sz w:val="20"/>
          <w:szCs w:val="20"/>
        </w:rPr>
        <w:t xml:space="preserve"> deberá</w:t>
      </w:r>
      <w:r w:rsidRPr="003C76D4">
        <w:rPr>
          <w:rFonts w:ascii="Century Gothic" w:hAnsi="Century Gothic" w:cstheme="minorHAnsi"/>
          <w:sz w:val="20"/>
          <w:szCs w:val="20"/>
        </w:rPr>
        <w:t>n</w:t>
      </w:r>
      <w:r w:rsidR="00E83C0D" w:rsidRPr="003C76D4">
        <w:rPr>
          <w:rFonts w:ascii="Century Gothic" w:hAnsi="Century Gothic" w:cstheme="minorHAnsi"/>
          <w:sz w:val="20"/>
          <w:szCs w:val="20"/>
        </w:rPr>
        <w:t xml:space="preserve"> permanecer en contacto permanente con el buque, </w:t>
      </w:r>
      <w:r w:rsidR="007417A8" w:rsidRPr="003C76D4">
        <w:rPr>
          <w:rFonts w:ascii="Century Gothic" w:hAnsi="Century Gothic" w:cstheme="minorHAnsi"/>
          <w:sz w:val="20"/>
          <w:szCs w:val="20"/>
        </w:rPr>
        <w:t xml:space="preserve">con </w:t>
      </w:r>
      <w:r w:rsidR="00E83C0D" w:rsidRPr="003C76D4">
        <w:rPr>
          <w:rFonts w:ascii="Century Gothic" w:hAnsi="Century Gothic" w:cstheme="minorHAnsi"/>
          <w:sz w:val="20"/>
          <w:szCs w:val="20"/>
        </w:rPr>
        <w:t xml:space="preserve">los otros </w:t>
      </w:r>
      <w:r w:rsidR="00D113D6" w:rsidRPr="003C76D4">
        <w:rPr>
          <w:rFonts w:ascii="Century Gothic" w:hAnsi="Century Gothic" w:cstheme="minorHAnsi"/>
          <w:sz w:val="20"/>
          <w:szCs w:val="20"/>
        </w:rPr>
        <w:t>prestador</w:t>
      </w:r>
      <w:r w:rsidR="00E83C0D" w:rsidRPr="003C76D4">
        <w:rPr>
          <w:rFonts w:ascii="Century Gothic" w:hAnsi="Century Gothic" w:cstheme="minorHAnsi"/>
          <w:sz w:val="20"/>
          <w:szCs w:val="20"/>
        </w:rPr>
        <w:t xml:space="preserve">es de los servicios técnico-náuticos y el Centro de </w:t>
      </w:r>
      <w:r w:rsidR="001C712F" w:rsidRPr="003C76D4">
        <w:rPr>
          <w:rFonts w:ascii="Century Gothic" w:hAnsi="Century Gothic" w:cstheme="minorHAnsi"/>
          <w:sz w:val="20"/>
          <w:szCs w:val="20"/>
        </w:rPr>
        <w:t>Control</w:t>
      </w:r>
      <w:r w:rsidR="0049414D" w:rsidRPr="0049414D">
        <w:rPr>
          <w:rFonts w:ascii="Century Gothic" w:hAnsi="Century Gothic" w:cstheme="minorHAnsi"/>
          <w:sz w:val="20"/>
          <w:szCs w:val="20"/>
        </w:rPr>
        <w:t>†</w:t>
      </w:r>
      <w:r w:rsidR="00E83C0D" w:rsidRPr="003C76D4">
        <w:rPr>
          <w:rFonts w:ascii="Century Gothic" w:hAnsi="Century Gothic" w:cstheme="minorHAnsi"/>
          <w:sz w:val="20"/>
          <w:szCs w:val="20"/>
        </w:rPr>
        <w:t xml:space="preserve">, informando del inicio y finalización de cada servicio, así como de las incidencias relevantes acaecidas, siguiendo en todo momento las instrucciones que desde </w:t>
      </w:r>
      <w:r w:rsidR="00544220" w:rsidRPr="003C76D4">
        <w:rPr>
          <w:rFonts w:ascii="Century Gothic" w:hAnsi="Century Gothic" w:cstheme="minorHAnsi"/>
          <w:sz w:val="20"/>
          <w:szCs w:val="20"/>
        </w:rPr>
        <w:t xml:space="preserve">el buque y </w:t>
      </w:r>
      <w:r w:rsidR="00E83C0D" w:rsidRPr="003C76D4">
        <w:rPr>
          <w:rFonts w:ascii="Century Gothic" w:hAnsi="Century Gothic" w:cstheme="minorHAnsi"/>
          <w:sz w:val="20"/>
          <w:szCs w:val="20"/>
        </w:rPr>
        <w:t xml:space="preserve">dicho centro o servicio le puedan impartir. </w:t>
      </w:r>
      <w:r w:rsidR="00980744" w:rsidRPr="00980744">
        <w:rPr>
          <w:rFonts w:ascii="Century Gothic" w:hAnsi="Century Gothic" w:cstheme="minorHAnsi"/>
          <w:sz w:val="20"/>
          <w:szCs w:val="20"/>
        </w:rPr>
        <w:t>Para ello, dispondrá y utilizará los medios de comunicación establecidos y seguirá los procedimientos operativos vigentes de la Autoridad Portuaria</w:t>
      </w:r>
      <w:r w:rsidR="00980744" w:rsidRPr="003C76D4" w:rsidDel="00980744">
        <w:rPr>
          <w:rFonts w:ascii="Century Gothic" w:hAnsi="Century Gothic" w:cstheme="minorHAnsi"/>
          <w:sz w:val="20"/>
          <w:szCs w:val="20"/>
        </w:rPr>
        <w:t xml:space="preserve"> </w:t>
      </w:r>
    </w:p>
    <w:p w14:paraId="20CDDE5C" w14:textId="77777777" w:rsidR="00D067BF" w:rsidRPr="003C76D4" w:rsidRDefault="00D067BF" w:rsidP="00033C1A">
      <w:pPr>
        <w:pStyle w:val="Prrafodelista"/>
        <w:numPr>
          <w:ilvl w:val="0"/>
          <w:numId w:val="4"/>
        </w:numPr>
        <w:spacing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Condiciones operativas</w:t>
      </w:r>
    </w:p>
    <w:p w14:paraId="14D8460B" w14:textId="6B0348CE" w:rsidR="00CC22AB" w:rsidRPr="003C76D4" w:rsidRDefault="00EE53AF" w:rsidP="00033C1A">
      <w:pPr>
        <w:pStyle w:val="Prrafodelista"/>
        <w:numPr>
          <w:ilvl w:val="0"/>
          <w:numId w:val="18"/>
        </w:numPr>
        <w:spacing w:after="0"/>
        <w:jc w:val="both"/>
        <w:rPr>
          <w:rFonts w:ascii="Century Gothic" w:hAnsi="Century Gothic" w:cstheme="minorHAnsi"/>
          <w:sz w:val="20"/>
          <w:szCs w:val="20"/>
        </w:rPr>
      </w:pPr>
      <w:r w:rsidRPr="003C76D4">
        <w:rPr>
          <w:rFonts w:ascii="Century Gothic" w:hAnsi="Century Gothic" w:cstheme="minorHAnsi"/>
          <w:sz w:val="20"/>
          <w:szCs w:val="20"/>
        </w:rPr>
        <w:t xml:space="preserve">La prestación del servicio se realizará con la debida diligencia evitando retrasos en el inicio, </w:t>
      </w:r>
      <w:r w:rsidR="00980744">
        <w:rPr>
          <w:rFonts w:ascii="Century Gothic" w:hAnsi="Century Gothic" w:cstheme="minorHAnsi"/>
          <w:sz w:val="20"/>
          <w:szCs w:val="20"/>
        </w:rPr>
        <w:t xml:space="preserve">para lo que se definen </w:t>
      </w:r>
      <w:r w:rsidR="00980744" w:rsidRPr="00980744">
        <w:rPr>
          <w:rFonts w:ascii="Century Gothic" w:hAnsi="Century Gothic" w:cstheme="minorHAnsi"/>
          <w:sz w:val="20"/>
          <w:szCs w:val="20"/>
        </w:rPr>
        <w:t>los tiempos de respuesta</w:t>
      </w:r>
      <w:r w:rsidR="00441FD4" w:rsidRPr="00441FD4">
        <w:rPr>
          <w:rFonts w:ascii="Century Gothic" w:hAnsi="Century Gothic" w:cstheme="minorHAnsi"/>
          <w:sz w:val="20"/>
          <w:szCs w:val="20"/>
        </w:rPr>
        <w:t xml:space="preserve">† </w:t>
      </w:r>
      <w:r w:rsidR="00980744" w:rsidRPr="00980744">
        <w:rPr>
          <w:rFonts w:ascii="Century Gothic" w:hAnsi="Century Gothic" w:cstheme="minorHAnsi"/>
          <w:sz w:val="20"/>
          <w:szCs w:val="20"/>
        </w:rPr>
        <w:t>máximos admitidos siguientes</w:t>
      </w:r>
      <w:r w:rsidR="00CC22AB" w:rsidRPr="003C76D4">
        <w:rPr>
          <w:rFonts w:ascii="Century Gothic" w:hAnsi="Century Gothic" w:cstheme="minorHAnsi"/>
          <w:sz w:val="20"/>
          <w:szCs w:val="20"/>
        </w:rPr>
        <w:t>:</w:t>
      </w:r>
    </w:p>
    <w:p w14:paraId="4803C693" w14:textId="3BEB73DB" w:rsidR="004570B8" w:rsidRPr="003C76D4" w:rsidRDefault="0093735A" w:rsidP="00033C1A">
      <w:pPr>
        <w:pStyle w:val="Prrafodelista"/>
        <w:numPr>
          <w:ilvl w:val="1"/>
          <w:numId w:val="18"/>
        </w:numPr>
        <w:jc w:val="both"/>
        <w:rPr>
          <w:rFonts w:ascii="Century Gothic" w:hAnsi="Century Gothic" w:cstheme="minorHAnsi"/>
          <w:sz w:val="20"/>
          <w:szCs w:val="20"/>
        </w:rPr>
      </w:pPr>
      <w:r>
        <w:rPr>
          <w:rFonts w:ascii="Century Gothic" w:hAnsi="Century Gothic" w:cstheme="minorHAnsi"/>
          <w:sz w:val="20"/>
          <w:szCs w:val="20"/>
        </w:rPr>
        <w:t>Remolcadores</w:t>
      </w:r>
      <w:r w:rsidR="00C51010" w:rsidRPr="003C76D4">
        <w:rPr>
          <w:rFonts w:ascii="Century Gothic" w:hAnsi="Century Gothic" w:cstheme="minorHAnsi"/>
          <w:sz w:val="20"/>
          <w:szCs w:val="20"/>
        </w:rPr>
        <w:t xml:space="preserve"> </w:t>
      </w:r>
      <w:r w:rsidR="00C504E0" w:rsidRPr="003C76D4">
        <w:rPr>
          <w:rFonts w:ascii="Century Gothic" w:hAnsi="Century Gothic" w:cstheme="minorHAnsi"/>
          <w:sz w:val="20"/>
          <w:szCs w:val="20"/>
        </w:rPr>
        <w:t>con presencia en puerto</w:t>
      </w:r>
      <w:r w:rsidR="00CC22AB" w:rsidRPr="003C76D4">
        <w:rPr>
          <w:rFonts w:ascii="Century Gothic" w:hAnsi="Century Gothic" w:cstheme="minorHAnsi"/>
          <w:sz w:val="20"/>
          <w:szCs w:val="20"/>
        </w:rPr>
        <w:t>:</w:t>
      </w:r>
      <w:r w:rsidR="00EE53AF" w:rsidRPr="003C76D4">
        <w:rPr>
          <w:rFonts w:ascii="Century Gothic" w:hAnsi="Century Gothic" w:cstheme="minorHAnsi"/>
          <w:sz w:val="20"/>
          <w:szCs w:val="20"/>
        </w:rPr>
        <w:t xml:space="preserve"> </w:t>
      </w:r>
      <w:r w:rsidR="00980744" w:rsidRPr="003C76D4">
        <w:rPr>
          <w:rFonts w:ascii="Century Gothic" w:hAnsi="Century Gothic" w:cstheme="minorHAnsi"/>
          <w:color w:val="FF0000"/>
          <w:sz w:val="20"/>
          <w:szCs w:val="20"/>
        </w:rPr>
        <w:t xml:space="preserve">XXX </w:t>
      </w:r>
    </w:p>
    <w:p w14:paraId="53E5C02E" w14:textId="20B4C322" w:rsidR="00E2436B" w:rsidRPr="003C76D4" w:rsidRDefault="0093735A" w:rsidP="00033C1A">
      <w:pPr>
        <w:pStyle w:val="Prrafodelista"/>
        <w:numPr>
          <w:ilvl w:val="1"/>
          <w:numId w:val="18"/>
        </w:numPr>
        <w:jc w:val="both"/>
        <w:rPr>
          <w:rFonts w:ascii="Century Gothic" w:hAnsi="Century Gothic" w:cstheme="minorHAnsi"/>
          <w:sz w:val="20"/>
          <w:szCs w:val="20"/>
        </w:rPr>
      </w:pPr>
      <w:r>
        <w:rPr>
          <w:rFonts w:ascii="Century Gothic" w:hAnsi="Century Gothic" w:cstheme="minorHAnsi"/>
          <w:sz w:val="20"/>
          <w:szCs w:val="20"/>
        </w:rPr>
        <w:t>Remolcadores</w:t>
      </w:r>
      <w:r w:rsidR="00C51010" w:rsidRPr="003C76D4">
        <w:rPr>
          <w:rFonts w:ascii="Century Gothic" w:hAnsi="Century Gothic" w:cstheme="minorHAnsi"/>
          <w:sz w:val="20"/>
          <w:szCs w:val="20"/>
        </w:rPr>
        <w:t xml:space="preserve"> </w:t>
      </w:r>
      <w:r w:rsidR="00CC22AB" w:rsidRPr="003C76D4">
        <w:rPr>
          <w:rFonts w:ascii="Century Gothic" w:hAnsi="Century Gothic" w:cstheme="minorHAnsi"/>
          <w:sz w:val="20"/>
          <w:szCs w:val="20"/>
        </w:rPr>
        <w:t xml:space="preserve">con disponibilidad localizada (retén): </w:t>
      </w:r>
      <w:r w:rsidR="00980744" w:rsidRPr="003C76D4">
        <w:rPr>
          <w:rFonts w:ascii="Century Gothic" w:hAnsi="Century Gothic" w:cstheme="minorHAnsi"/>
          <w:color w:val="FF0000"/>
          <w:sz w:val="20"/>
          <w:szCs w:val="20"/>
        </w:rPr>
        <w:t xml:space="preserve">XXX </w:t>
      </w:r>
    </w:p>
    <w:p w14:paraId="67B2305F" w14:textId="7E64E7BF" w:rsidR="00980744" w:rsidRPr="00980744" w:rsidRDefault="00980744" w:rsidP="00033C1A">
      <w:pPr>
        <w:pStyle w:val="Prrafodelista"/>
        <w:numPr>
          <w:ilvl w:val="0"/>
          <w:numId w:val="18"/>
        </w:numPr>
        <w:jc w:val="both"/>
        <w:rPr>
          <w:rFonts w:ascii="Century Gothic" w:hAnsi="Century Gothic" w:cstheme="minorHAnsi"/>
          <w:sz w:val="20"/>
          <w:szCs w:val="20"/>
        </w:rPr>
      </w:pPr>
      <w:r w:rsidRPr="00980744">
        <w:rPr>
          <w:rFonts w:ascii="Century Gothic" w:hAnsi="Century Gothic" w:cstheme="minorHAnsi"/>
          <w:sz w:val="20"/>
          <w:szCs w:val="20"/>
        </w:rPr>
        <w:t xml:space="preserve">La petición formal y la confirmación de la petición del servicio serán realizadas por el consignatario, el Capitán o el armador del buque en la aplicación informática habilitada al efecto con una antelación mínima de </w:t>
      </w:r>
      <w:r w:rsidRPr="003C76D4">
        <w:rPr>
          <w:rFonts w:ascii="Century Gothic" w:hAnsi="Century Gothic" w:cstheme="minorHAnsi"/>
          <w:color w:val="FF0000"/>
          <w:sz w:val="20"/>
          <w:szCs w:val="20"/>
        </w:rPr>
        <w:t>XX</w:t>
      </w:r>
      <w:r w:rsidRPr="00980744">
        <w:rPr>
          <w:rFonts w:ascii="Century Gothic" w:hAnsi="Century Gothic" w:cstheme="minorHAnsi"/>
          <w:sz w:val="20"/>
          <w:szCs w:val="20"/>
        </w:rPr>
        <w:t xml:space="preserve"> h, conforme al procedimiento establecido por la Autoridad Portuaria. </w:t>
      </w:r>
    </w:p>
    <w:p w14:paraId="39F689A6" w14:textId="77777777" w:rsidR="00980744" w:rsidRPr="00980744" w:rsidRDefault="00980744" w:rsidP="00033C1A">
      <w:pPr>
        <w:pStyle w:val="Prrafodelista"/>
        <w:numPr>
          <w:ilvl w:val="0"/>
          <w:numId w:val="18"/>
        </w:numPr>
        <w:jc w:val="both"/>
        <w:rPr>
          <w:rFonts w:ascii="Century Gothic" w:hAnsi="Century Gothic" w:cstheme="minorHAnsi"/>
          <w:sz w:val="20"/>
          <w:szCs w:val="20"/>
        </w:rPr>
      </w:pPr>
      <w:r w:rsidRPr="00980744">
        <w:rPr>
          <w:rFonts w:ascii="Century Gothic" w:hAnsi="Century Gothic" w:cstheme="minorHAnsi"/>
          <w:sz w:val="20"/>
          <w:szCs w:val="20"/>
        </w:rPr>
        <w:t>La Autoridad Portuaria fijará el orden de prelación de las maniobras, teniendo en cuenta las prioridades que la Autoridad Marítima pudiera disponer, en su caso, a efectos de seguridad marítima o por motivos de explotación portuaria.</w:t>
      </w:r>
    </w:p>
    <w:p w14:paraId="24C1BF0F" w14:textId="7D134F18" w:rsidR="00A115A6" w:rsidRPr="003C76D4" w:rsidRDefault="00980744" w:rsidP="00033C1A">
      <w:pPr>
        <w:pStyle w:val="Prrafodelista"/>
        <w:numPr>
          <w:ilvl w:val="0"/>
          <w:numId w:val="18"/>
        </w:numPr>
        <w:ind w:hanging="357"/>
        <w:contextualSpacing w:val="0"/>
        <w:jc w:val="both"/>
        <w:rPr>
          <w:rFonts w:cstheme="minorHAnsi"/>
        </w:rPr>
      </w:pPr>
      <w:r w:rsidRPr="003C76D4">
        <w:rPr>
          <w:rFonts w:ascii="Century Gothic" w:hAnsi="Century Gothic" w:cstheme="minorHAnsi"/>
          <w:sz w:val="20"/>
          <w:szCs w:val="20"/>
        </w:rPr>
        <w:t xml:space="preserve">Las navegaciones por las aguas interiores portuarias de las embarcaciones destinadas a este servicio no deberán superar la velocidad máxima establecida en las Ordenanzas Portuarias. </w:t>
      </w:r>
    </w:p>
    <w:p w14:paraId="37CB5926" w14:textId="7B74E302" w:rsidR="00D067BF" w:rsidRPr="003C76D4" w:rsidRDefault="00A10C25" w:rsidP="00033C1A">
      <w:pPr>
        <w:pStyle w:val="Prrafodelista"/>
        <w:numPr>
          <w:ilvl w:val="0"/>
          <w:numId w:val="4"/>
        </w:numPr>
        <w:spacing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 xml:space="preserve">Condiciones de </w:t>
      </w:r>
      <w:r w:rsidR="003714B7" w:rsidRPr="003C76D4">
        <w:rPr>
          <w:rFonts w:ascii="Century Gothic" w:hAnsi="Century Gothic" w:cstheme="minorHAnsi"/>
          <w:b/>
          <w:bCs/>
          <w:sz w:val="20"/>
          <w:szCs w:val="20"/>
        </w:rPr>
        <w:t xml:space="preserve">seguridad laboral y protección </w:t>
      </w:r>
      <w:r w:rsidRPr="003C76D4">
        <w:rPr>
          <w:rFonts w:ascii="Century Gothic" w:hAnsi="Century Gothic" w:cstheme="minorHAnsi"/>
          <w:b/>
          <w:bCs/>
          <w:sz w:val="20"/>
          <w:szCs w:val="20"/>
        </w:rPr>
        <w:t>portuaria</w:t>
      </w:r>
    </w:p>
    <w:p w14:paraId="5F75336F" w14:textId="5B8035E9" w:rsidR="002B599B" w:rsidRPr="003C76D4" w:rsidRDefault="002B599B" w:rsidP="00033C1A">
      <w:pPr>
        <w:pStyle w:val="Prrafodelista"/>
        <w:numPr>
          <w:ilvl w:val="0"/>
          <w:numId w:val="19"/>
        </w:numPr>
        <w:spacing w:after="0"/>
        <w:jc w:val="both"/>
        <w:rPr>
          <w:rFonts w:ascii="Century Gothic" w:hAnsi="Century Gothic" w:cstheme="minorHAnsi"/>
          <w:sz w:val="20"/>
          <w:szCs w:val="20"/>
        </w:rPr>
      </w:pPr>
      <w:bookmarkStart w:id="40" w:name="_Hlk86310975"/>
      <w:bookmarkStart w:id="41" w:name="_Hlk86404083"/>
      <w:r w:rsidRPr="003C76D4">
        <w:rPr>
          <w:rFonts w:ascii="Century Gothic" w:hAnsi="Century Gothic" w:cstheme="minorHAnsi"/>
          <w:sz w:val="20"/>
          <w:szCs w:val="20"/>
        </w:rPr>
        <w:t>La empresa prestadora presentará un Plan de Prevención de Riesgos</w:t>
      </w:r>
      <w:r w:rsidR="0093735A">
        <w:rPr>
          <w:rFonts w:ascii="Century Gothic" w:hAnsi="Century Gothic" w:cstheme="minorHAnsi"/>
          <w:sz w:val="20"/>
          <w:szCs w:val="20"/>
        </w:rPr>
        <w:t xml:space="preserve"> </w:t>
      </w:r>
      <w:r w:rsidRPr="003C76D4">
        <w:rPr>
          <w:rFonts w:ascii="Century Gothic" w:hAnsi="Century Gothic" w:cstheme="minorHAnsi"/>
          <w:sz w:val="20"/>
          <w:szCs w:val="20"/>
        </w:rPr>
        <w:t xml:space="preserve">conforme a lo dispuesto en la </w:t>
      </w:r>
      <w:r w:rsidR="00E42D2D" w:rsidRPr="003C76D4">
        <w:rPr>
          <w:rFonts w:ascii="Century Gothic" w:hAnsi="Century Gothic" w:cstheme="minorHAnsi"/>
          <w:sz w:val="20"/>
          <w:szCs w:val="20"/>
        </w:rPr>
        <w:t>Ley 31/1995, de 8 de noviembre</w:t>
      </w:r>
      <w:r w:rsidR="00E42D2D">
        <w:rPr>
          <w:rFonts w:ascii="Century Gothic" w:hAnsi="Century Gothic" w:cstheme="minorHAnsi"/>
          <w:sz w:val="20"/>
          <w:szCs w:val="20"/>
        </w:rPr>
        <w:t xml:space="preserve">, </w:t>
      </w:r>
      <w:r w:rsidRPr="003C76D4">
        <w:rPr>
          <w:rFonts w:ascii="Century Gothic" w:hAnsi="Century Gothic" w:cstheme="minorHAnsi"/>
          <w:sz w:val="20"/>
          <w:szCs w:val="20"/>
        </w:rPr>
        <w:t xml:space="preserve">de Prevención de Riesgos Laborales y en la normativa complementaria antes del inicio de la prestación del servicio, donde se indiquen las medidas de protección, así como los </w:t>
      </w:r>
      <w:proofErr w:type="spellStart"/>
      <w:r w:rsidRPr="003C76D4">
        <w:rPr>
          <w:rFonts w:ascii="Century Gothic" w:hAnsi="Century Gothic" w:cstheme="minorHAnsi"/>
          <w:sz w:val="20"/>
          <w:szCs w:val="20"/>
        </w:rPr>
        <w:t>EPIs</w:t>
      </w:r>
      <w:proofErr w:type="spellEnd"/>
      <w:r w:rsidRPr="003C76D4">
        <w:rPr>
          <w:rFonts w:ascii="Century Gothic" w:hAnsi="Century Gothic" w:cstheme="minorHAnsi"/>
          <w:sz w:val="20"/>
          <w:szCs w:val="20"/>
        </w:rPr>
        <w:t xml:space="preserve"> a adoptar y a emplear por parte de los trabajadores. </w:t>
      </w:r>
    </w:p>
    <w:p w14:paraId="0F27D136" w14:textId="10ECBAB7" w:rsidR="00755636" w:rsidRPr="003C76D4" w:rsidRDefault="00FE7ECC" w:rsidP="00033C1A">
      <w:pPr>
        <w:pStyle w:val="Prrafodelista"/>
        <w:numPr>
          <w:ilvl w:val="0"/>
          <w:numId w:val="19"/>
        </w:numPr>
        <w:jc w:val="both"/>
        <w:rPr>
          <w:rFonts w:ascii="Century Gothic" w:hAnsi="Century Gothic" w:cstheme="minorHAnsi"/>
          <w:sz w:val="20"/>
          <w:szCs w:val="20"/>
        </w:rPr>
      </w:pPr>
      <w:r w:rsidRPr="003C76D4">
        <w:rPr>
          <w:rFonts w:ascii="Century Gothic" w:hAnsi="Century Gothic" w:cstheme="minorHAnsi"/>
          <w:sz w:val="20"/>
          <w:szCs w:val="20"/>
        </w:rPr>
        <w:t>La empresa prestadora deberá presentar un Plan de medidas de emergencia con el fin de que la Autoridad Portuaria lo integre en su correspondiente Plan de Autoprotección, conforme a lo establecido en el Real Decreto 393/2007</w:t>
      </w:r>
      <w:bookmarkEnd w:id="40"/>
      <w:r w:rsidR="00E42D2D">
        <w:rPr>
          <w:rFonts w:ascii="Century Gothic" w:hAnsi="Century Gothic" w:cstheme="minorHAnsi"/>
          <w:sz w:val="20"/>
          <w:szCs w:val="20"/>
        </w:rPr>
        <w:t>,</w:t>
      </w:r>
      <w:r w:rsidR="00E42D2D" w:rsidRPr="00E42D2D">
        <w:t xml:space="preserve"> </w:t>
      </w:r>
      <w:r w:rsidR="00E42D2D" w:rsidRPr="00E42D2D">
        <w:rPr>
          <w:rFonts w:ascii="Century Gothic" w:hAnsi="Century Gothic" w:cstheme="minorHAnsi"/>
          <w:sz w:val="20"/>
          <w:szCs w:val="20"/>
        </w:rPr>
        <w:t>de 23 de marzo, por el que se aprueba la Norma Básica de Autoprotección de los centros, establecimientos y dependencias dedicados a actividades que puedan dar origen a situaciones de emergencia</w:t>
      </w:r>
      <w:r w:rsidRPr="003C76D4">
        <w:rPr>
          <w:rFonts w:ascii="Century Gothic" w:hAnsi="Century Gothic" w:cstheme="minorHAnsi"/>
          <w:sz w:val="20"/>
          <w:szCs w:val="20"/>
        </w:rPr>
        <w:t>.</w:t>
      </w:r>
    </w:p>
    <w:p w14:paraId="128265C3" w14:textId="5F2CA92A" w:rsidR="001066C1" w:rsidRPr="001066C1" w:rsidRDefault="001066C1" w:rsidP="00033C1A">
      <w:pPr>
        <w:pStyle w:val="Prrafodelista"/>
        <w:numPr>
          <w:ilvl w:val="0"/>
          <w:numId w:val="19"/>
        </w:numPr>
        <w:ind w:hanging="357"/>
        <w:contextualSpacing w:val="0"/>
        <w:jc w:val="both"/>
        <w:rPr>
          <w:rFonts w:cstheme="minorHAnsi"/>
        </w:rPr>
      </w:pPr>
      <w:bookmarkStart w:id="42" w:name="_Hlk86311105"/>
      <w:r w:rsidRPr="003C76D4">
        <w:rPr>
          <w:rFonts w:ascii="Century Gothic" w:hAnsi="Century Gothic" w:cstheme="minorHAnsi"/>
          <w:sz w:val="20"/>
          <w:szCs w:val="20"/>
        </w:rPr>
        <w:t xml:space="preserve">Los titulares de licencia se comprometerán a </w:t>
      </w:r>
      <w:r w:rsidR="00162071" w:rsidRPr="003C76D4">
        <w:rPr>
          <w:rFonts w:ascii="Century Gothic" w:hAnsi="Century Gothic" w:cstheme="minorHAnsi"/>
          <w:sz w:val="20"/>
          <w:szCs w:val="20"/>
        </w:rPr>
        <w:t xml:space="preserve">cumplir las obligaciones o </w:t>
      </w:r>
      <w:r w:rsidRPr="003C76D4">
        <w:rPr>
          <w:rFonts w:ascii="Century Gothic" w:hAnsi="Century Gothic" w:cstheme="minorHAnsi"/>
          <w:sz w:val="20"/>
          <w:szCs w:val="20"/>
        </w:rPr>
        <w:t>atender las indicaciones relativas a la coordinación de las actividades empresariales de acuerdo con lo establecido en el artículo 65.1 del TRLPEMM</w:t>
      </w:r>
      <w:r w:rsidRPr="001066C1">
        <w:rPr>
          <w:rFonts w:cstheme="minorHAnsi"/>
        </w:rPr>
        <w:t>.</w:t>
      </w:r>
      <w:bookmarkEnd w:id="42"/>
    </w:p>
    <w:bookmarkEnd w:id="41"/>
    <w:p w14:paraId="011C4309" w14:textId="4E943AAB" w:rsidR="00D067BF" w:rsidRPr="003C76D4" w:rsidRDefault="00D067BF" w:rsidP="00033C1A">
      <w:pPr>
        <w:pStyle w:val="Prrafodelista"/>
        <w:numPr>
          <w:ilvl w:val="0"/>
          <w:numId w:val="4"/>
        </w:numPr>
        <w:spacing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Riesgo y ventura. Impuestos y gastos derivados de la prestación del servicio. Responsabilidad</w:t>
      </w:r>
      <w:r w:rsidR="007F5835">
        <w:rPr>
          <w:rFonts w:ascii="Century Gothic" w:hAnsi="Century Gothic" w:cstheme="minorHAnsi"/>
          <w:b/>
          <w:bCs/>
          <w:sz w:val="20"/>
          <w:szCs w:val="20"/>
        </w:rPr>
        <w:t>. Seguro de responsabilidad civil</w:t>
      </w:r>
    </w:p>
    <w:p w14:paraId="3BFA07AE" w14:textId="77777777" w:rsidR="007F5835" w:rsidRPr="007F5835" w:rsidRDefault="007F5835" w:rsidP="007F5835">
      <w:pPr>
        <w:pStyle w:val="Prrafodelista"/>
        <w:numPr>
          <w:ilvl w:val="0"/>
          <w:numId w:val="77"/>
        </w:numPr>
        <w:contextualSpacing w:val="0"/>
        <w:jc w:val="both"/>
        <w:rPr>
          <w:rFonts w:ascii="Century Gothic" w:hAnsi="Century Gothic" w:cstheme="minorHAnsi"/>
          <w:sz w:val="20"/>
          <w:szCs w:val="20"/>
        </w:rPr>
      </w:pPr>
      <w:r w:rsidRPr="007F5835">
        <w:rPr>
          <w:rFonts w:ascii="Century Gothic" w:hAnsi="Century Gothic" w:cstheme="minorHAnsi"/>
          <w:sz w:val="20"/>
          <w:szCs w:val="20"/>
        </w:rPr>
        <w:t>El servicio se realizará por el titular de la licencia bajo su exclusivo riesgo y ventura.</w:t>
      </w:r>
    </w:p>
    <w:p w14:paraId="54C9C395" w14:textId="50C23A58" w:rsidR="007F5835" w:rsidRDefault="007F5835" w:rsidP="007F5835">
      <w:pPr>
        <w:pStyle w:val="Prrafodelista"/>
        <w:numPr>
          <w:ilvl w:val="0"/>
          <w:numId w:val="77"/>
        </w:numPr>
        <w:contextualSpacing w:val="0"/>
        <w:jc w:val="both"/>
        <w:rPr>
          <w:rFonts w:cstheme="minorHAnsi"/>
        </w:rPr>
      </w:pPr>
      <w:r w:rsidRPr="003C76D4">
        <w:rPr>
          <w:rFonts w:ascii="Century Gothic" w:hAnsi="Century Gothic" w:cstheme="minorHAnsi"/>
          <w:sz w:val="20"/>
          <w:szCs w:val="20"/>
        </w:rPr>
        <w:t xml:space="preserve">Serán por cuenta del titular de la licencia todos los impuestos, arbitrios o tasas derivadas de la prestación del servicio, con arreglo a la legislación vigente en cada momento; los consumos de combustible, agua y electricidad; así como cualquier otro servicio que pueda utilizar en el puerto y todos los demás </w:t>
      </w:r>
      <w:r w:rsidRPr="003C76D4">
        <w:rPr>
          <w:rFonts w:ascii="Century Gothic" w:hAnsi="Century Gothic" w:cstheme="minorHAnsi"/>
          <w:sz w:val="20"/>
          <w:szCs w:val="20"/>
        </w:rPr>
        <w:lastRenderedPageBreak/>
        <w:t>gastos que ocasione la prestación y que sean necesarios para el funcionamiento del servicio</w:t>
      </w:r>
      <w:r w:rsidRPr="009357A0">
        <w:rPr>
          <w:rFonts w:cstheme="minorHAnsi"/>
        </w:rPr>
        <w:t>.</w:t>
      </w:r>
    </w:p>
    <w:p w14:paraId="3F6B5FC9" w14:textId="30126433" w:rsidR="009357A0" w:rsidRPr="003C76D4" w:rsidRDefault="009357A0" w:rsidP="007F5835">
      <w:pPr>
        <w:pStyle w:val="Prrafodelista"/>
        <w:numPr>
          <w:ilvl w:val="0"/>
          <w:numId w:val="77"/>
        </w:numPr>
        <w:jc w:val="both"/>
        <w:rPr>
          <w:rFonts w:ascii="Century Gothic" w:hAnsi="Century Gothic" w:cstheme="minorHAnsi"/>
          <w:sz w:val="20"/>
          <w:szCs w:val="20"/>
        </w:rPr>
      </w:pPr>
      <w:r w:rsidRPr="003C76D4">
        <w:rPr>
          <w:rFonts w:ascii="Century Gothic" w:hAnsi="Century Gothic" w:cstheme="minorHAnsi"/>
          <w:sz w:val="20"/>
          <w:szCs w:val="20"/>
        </w:rPr>
        <w:t>La Autoridad Portuaria no será responsable, en ningún caso, de los daños producidos a terceros como consecuencia de la prestación del servicio, siendo, en su caso, res</w:t>
      </w:r>
      <w:r w:rsidR="00047AD3" w:rsidRPr="003C76D4">
        <w:rPr>
          <w:rFonts w:ascii="Century Gothic" w:hAnsi="Century Gothic" w:cstheme="minorHAnsi"/>
          <w:sz w:val="20"/>
          <w:szCs w:val="20"/>
        </w:rPr>
        <w:t xml:space="preserve">ponsabilidad del titular de la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 los daños y perjuicios que </w:t>
      </w:r>
      <w:r w:rsidR="00263F3D" w:rsidRPr="003C76D4">
        <w:rPr>
          <w:rFonts w:ascii="Century Gothic" w:hAnsi="Century Gothic" w:cstheme="minorHAnsi"/>
          <w:sz w:val="20"/>
          <w:szCs w:val="20"/>
        </w:rPr>
        <w:t>éste pueda producir</w:t>
      </w:r>
      <w:r w:rsidRPr="003C76D4">
        <w:rPr>
          <w:rFonts w:ascii="Century Gothic" w:hAnsi="Century Gothic" w:cstheme="minorHAnsi"/>
          <w:sz w:val="20"/>
          <w:szCs w:val="20"/>
        </w:rPr>
        <w:t xml:space="preserve"> durante el desarrollo de</w:t>
      </w:r>
      <w:r w:rsidR="00B37ACC" w:rsidRPr="003C76D4">
        <w:rPr>
          <w:rFonts w:ascii="Century Gothic" w:hAnsi="Century Gothic" w:cstheme="minorHAnsi"/>
          <w:sz w:val="20"/>
          <w:szCs w:val="20"/>
        </w:rPr>
        <w:t xml:space="preserve"> la actividad</w:t>
      </w:r>
      <w:r w:rsidRPr="003C76D4">
        <w:rPr>
          <w:rFonts w:ascii="Century Gothic" w:hAnsi="Century Gothic" w:cstheme="minorHAnsi"/>
          <w:sz w:val="20"/>
          <w:szCs w:val="20"/>
        </w:rPr>
        <w:t>.</w:t>
      </w:r>
      <w:r w:rsidR="00ED5A14" w:rsidRPr="003C76D4">
        <w:rPr>
          <w:rFonts w:ascii="Century Gothic" w:hAnsi="Century Gothic" w:cstheme="minorHAnsi"/>
          <w:sz w:val="20"/>
          <w:szCs w:val="20"/>
        </w:rPr>
        <w:t xml:space="preserve"> </w:t>
      </w:r>
      <w:r w:rsidR="002F5BD9" w:rsidRPr="003C76D4">
        <w:rPr>
          <w:rFonts w:ascii="Century Gothic" w:hAnsi="Century Gothic" w:cstheme="minorHAnsi"/>
          <w:sz w:val="20"/>
          <w:szCs w:val="20"/>
        </w:rPr>
        <w:t>Cuando</w:t>
      </w:r>
      <w:r w:rsidR="00ED5A14" w:rsidRPr="003C76D4">
        <w:rPr>
          <w:rFonts w:ascii="Century Gothic" w:hAnsi="Century Gothic" w:cstheme="minorHAnsi"/>
          <w:sz w:val="20"/>
          <w:szCs w:val="20"/>
        </w:rPr>
        <w:t xml:space="preserve"> tales daños y perjuicios hayan sido ocasionados como consecuencia inmediata y directa de una orden de la Administración, será esta responsable dentro de los límites señalados en las leyes.</w:t>
      </w:r>
      <w:r w:rsidR="002F65CA" w:rsidRPr="003C76D4">
        <w:rPr>
          <w:rFonts w:ascii="Century Gothic" w:hAnsi="Century Gothic" w:cstheme="minorHAnsi"/>
          <w:sz w:val="20"/>
          <w:szCs w:val="20"/>
        </w:rPr>
        <w:t xml:space="preserve"> En el caso de que las embarcaciones sean fletadas, el licenciatario será igualmente responsable frente a terceros de los daños ocasionados por las embarcaciones.</w:t>
      </w:r>
    </w:p>
    <w:p w14:paraId="6016D204" w14:textId="77777777" w:rsidR="007A5A75" w:rsidRPr="00E11884" w:rsidRDefault="007A5A75" w:rsidP="007F5835">
      <w:pPr>
        <w:pStyle w:val="Prrafodelista"/>
        <w:numPr>
          <w:ilvl w:val="0"/>
          <w:numId w:val="77"/>
        </w:numPr>
        <w:ind w:hanging="357"/>
        <w:contextualSpacing w:val="0"/>
        <w:jc w:val="both"/>
        <w:rPr>
          <w:rFonts w:ascii="Century Gothic" w:hAnsi="Century Gothic" w:cstheme="minorHAnsi"/>
          <w:sz w:val="20"/>
          <w:szCs w:val="20"/>
        </w:rPr>
      </w:pPr>
      <w:r w:rsidRPr="00E11884">
        <w:rPr>
          <w:rFonts w:ascii="Century Gothic" w:hAnsi="Century Gothic" w:cstheme="minorHAnsi"/>
          <w:sz w:val="20"/>
          <w:szCs w:val="20"/>
        </w:rPr>
        <w:t>Asimismo, de conformidad con lo dispuesto por el art. 113.8 del TRLPEMM, se incluirán expresamente en las licencias del servicio que se otorguen las siguientes cláusulas:</w:t>
      </w:r>
    </w:p>
    <w:p w14:paraId="6683DC4F" w14:textId="77777777" w:rsidR="007A5A75" w:rsidRPr="00E11884" w:rsidRDefault="007A5A75" w:rsidP="007A5A75">
      <w:pPr>
        <w:pStyle w:val="Prrafodelista"/>
        <w:ind w:left="1080"/>
        <w:contextualSpacing w:val="0"/>
        <w:jc w:val="both"/>
        <w:rPr>
          <w:rFonts w:ascii="Century Gothic" w:hAnsi="Century Gothic" w:cstheme="minorHAnsi"/>
          <w:sz w:val="20"/>
          <w:szCs w:val="20"/>
        </w:rPr>
      </w:pPr>
      <w:r w:rsidRPr="00E11884">
        <w:rPr>
          <w:rFonts w:ascii="Century Gothic" w:hAnsi="Century Gothic" w:cstheme="minorHAnsi"/>
          <w:sz w:val="20"/>
          <w:szCs w:val="20"/>
        </w:rPr>
        <w:t>“La Autoridad Portuaria no responderá en ningún caso de las obligaciones de cualquier naturaleza que correspondan al prestador del servicio frente a sus trabajadores, especialmente las que se refieran a relaciones laborales, salario, prevención de riesgos o seguridad social.”</w:t>
      </w:r>
    </w:p>
    <w:p w14:paraId="3B05944B" w14:textId="279BA404" w:rsidR="007A5A75" w:rsidRDefault="007A5A75" w:rsidP="007A5A75">
      <w:pPr>
        <w:pStyle w:val="Prrafodelista"/>
        <w:ind w:left="1080"/>
        <w:contextualSpacing w:val="0"/>
        <w:jc w:val="both"/>
        <w:rPr>
          <w:rFonts w:ascii="Century Gothic" w:hAnsi="Century Gothic" w:cstheme="minorHAnsi"/>
          <w:sz w:val="20"/>
          <w:szCs w:val="20"/>
        </w:rPr>
      </w:pPr>
      <w:r w:rsidRPr="00E11884">
        <w:rPr>
          <w:rFonts w:ascii="Century Gothic" w:hAnsi="Century Gothic" w:cstheme="minorHAnsi"/>
          <w:sz w:val="20"/>
          <w:szCs w:val="20"/>
        </w:rPr>
        <w:t>“Será obligación del prestador indemnizar todos los daños y perjuicios que se causen a terceros, como consecuencia de la prestación del servicio objeto de la licencia. Cuando tales daños y perjuicios hayan sido ocasionados como consecuencia inmediata y directa de una orden de la Administración, será esta responsable dentro de los límites señalados en las leyes.”</w:t>
      </w:r>
    </w:p>
    <w:p w14:paraId="7F8E84D9" w14:textId="77777777" w:rsidR="007F5835" w:rsidRDefault="007F5835" w:rsidP="007F5835">
      <w:pPr>
        <w:pStyle w:val="Prrafodelista"/>
        <w:numPr>
          <w:ilvl w:val="0"/>
          <w:numId w:val="77"/>
        </w:numPr>
        <w:jc w:val="both"/>
        <w:rPr>
          <w:rFonts w:ascii="Century Gothic" w:hAnsi="Century Gothic" w:cstheme="minorHAnsi"/>
          <w:sz w:val="20"/>
          <w:szCs w:val="20"/>
        </w:rPr>
      </w:pPr>
      <w:r w:rsidRPr="003A2A1B">
        <w:rPr>
          <w:rFonts w:ascii="Century Gothic" w:hAnsi="Century Gothic" w:cstheme="minorHAnsi"/>
          <w:sz w:val="20"/>
          <w:szCs w:val="20"/>
        </w:rPr>
        <w:t xml:space="preserve">Antes de comenzar la actividad, la empresa prestadora deberá suscribir un seguro de responsabilidad civil que cubra los posibles daños causados durante la prestación del servicio portuario cuya responsabilidad recaiga sobre el prestador, así como las indemnizaciones por riesgos profesionales. La cuantía de dicho seguro debe ser igual o superior </w:t>
      </w:r>
      <w:r w:rsidRPr="007F5835">
        <w:rPr>
          <w:rFonts w:ascii="Century Gothic" w:hAnsi="Century Gothic" w:cstheme="minorHAnsi"/>
          <w:sz w:val="20"/>
          <w:szCs w:val="20"/>
        </w:rPr>
        <w:t xml:space="preserve">a </w:t>
      </w:r>
      <w:r w:rsidRPr="007F5835">
        <w:rPr>
          <w:rFonts w:ascii="Century Gothic" w:hAnsi="Century Gothic" w:cstheme="minorHAnsi"/>
          <w:color w:val="FF0000"/>
          <w:sz w:val="20"/>
          <w:szCs w:val="20"/>
        </w:rPr>
        <w:t>XXXXXXX</w:t>
      </w:r>
      <w:r w:rsidRPr="007F5835">
        <w:rPr>
          <w:rFonts w:ascii="Century Gothic" w:hAnsi="Century Gothic" w:cstheme="minorHAnsi"/>
          <w:sz w:val="20"/>
          <w:szCs w:val="20"/>
        </w:rPr>
        <w:t>.</w:t>
      </w:r>
      <w:r w:rsidRPr="003A2A1B">
        <w:rPr>
          <w:rFonts w:ascii="Century Gothic" w:hAnsi="Century Gothic" w:cstheme="minorHAnsi"/>
          <w:sz w:val="20"/>
          <w:szCs w:val="20"/>
        </w:rPr>
        <w:t xml:space="preserve"> Esta cantidad se actualizará cada cinco años por la Autoridad Portuaria conforme a la variación del IPC. </w:t>
      </w:r>
    </w:p>
    <w:p w14:paraId="18EFE487" w14:textId="229314B7" w:rsidR="007F5835" w:rsidRPr="007F5835" w:rsidRDefault="007F5835" w:rsidP="007F5835">
      <w:pPr>
        <w:jc w:val="both"/>
        <w:rPr>
          <w:rFonts w:cstheme="minorHAnsi"/>
        </w:rPr>
      </w:pPr>
    </w:p>
    <w:p w14:paraId="48AAAF7E" w14:textId="77777777" w:rsidR="00D067BF" w:rsidRPr="003C76D4" w:rsidRDefault="00D067BF" w:rsidP="00033C1A">
      <w:pPr>
        <w:pStyle w:val="Prrafodelista"/>
        <w:numPr>
          <w:ilvl w:val="0"/>
          <w:numId w:val="4"/>
        </w:numPr>
        <w:spacing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Adaptación al progreso</w:t>
      </w:r>
    </w:p>
    <w:p w14:paraId="49A4622D" w14:textId="305CC659" w:rsidR="00F714FB" w:rsidRPr="003C76D4" w:rsidRDefault="00F714FB" w:rsidP="00033C1A">
      <w:pPr>
        <w:pStyle w:val="Prrafodelista"/>
        <w:numPr>
          <w:ilvl w:val="0"/>
          <w:numId w:val="21"/>
        </w:numPr>
        <w:spacing w:after="0"/>
        <w:jc w:val="both"/>
        <w:rPr>
          <w:rFonts w:ascii="Century Gothic" w:eastAsia="Times New Roman" w:hAnsi="Century Gothic" w:cstheme="minorHAnsi"/>
          <w:sz w:val="20"/>
          <w:szCs w:val="20"/>
          <w:lang w:eastAsia="es-ES"/>
        </w:rPr>
      </w:pPr>
      <w:bookmarkStart w:id="43" w:name="_Hlk498445207"/>
      <w:r w:rsidRPr="003C76D4">
        <w:rPr>
          <w:rFonts w:ascii="Century Gothic" w:eastAsia="Times New Roman" w:hAnsi="Century Gothic" w:cstheme="minorHAnsi"/>
          <w:sz w:val="20"/>
          <w:szCs w:val="20"/>
          <w:lang w:eastAsia="es-ES"/>
        </w:rPr>
        <w:t xml:space="preserve">El prestador del servicio deberá incorporar durante el plazo de la licencia las innovaciones tecnológicas básicas que, a juicio de la Autoridad Portuaria, puedan contribuir a una mejora en la calidad de la prestación del servicio, en línea con lo establecido por el paquete de medidas de la UE “FIT </w:t>
      </w:r>
      <w:proofErr w:type="spellStart"/>
      <w:r w:rsidRPr="003C76D4">
        <w:rPr>
          <w:rFonts w:ascii="Century Gothic" w:eastAsia="Times New Roman" w:hAnsi="Century Gothic" w:cstheme="minorHAnsi"/>
          <w:sz w:val="20"/>
          <w:szCs w:val="20"/>
          <w:lang w:eastAsia="es-ES"/>
        </w:rPr>
        <w:t>for</w:t>
      </w:r>
      <w:proofErr w:type="spellEnd"/>
      <w:r w:rsidRPr="003C76D4">
        <w:rPr>
          <w:rFonts w:ascii="Century Gothic" w:eastAsia="Times New Roman" w:hAnsi="Century Gothic" w:cstheme="minorHAnsi"/>
          <w:sz w:val="20"/>
          <w:szCs w:val="20"/>
          <w:lang w:eastAsia="es-ES"/>
        </w:rPr>
        <w:t xml:space="preserve"> 55”</w:t>
      </w:r>
      <w:r w:rsidR="00BB3B0C">
        <w:rPr>
          <w:rFonts w:ascii="Century Gothic" w:eastAsia="Times New Roman" w:hAnsi="Century Gothic" w:cstheme="minorHAnsi"/>
          <w:sz w:val="20"/>
          <w:szCs w:val="20"/>
          <w:lang w:eastAsia="es-ES"/>
        </w:rPr>
        <w:t xml:space="preserve"> </w:t>
      </w:r>
      <w:r w:rsidR="00BB3B0C">
        <w:rPr>
          <w:rFonts w:ascii="Century Gothic" w:hAnsi="Century Gothic" w:cstheme="minorHAnsi"/>
          <w:sz w:val="20"/>
          <w:szCs w:val="20"/>
        </w:rPr>
        <w:t>y el marco estratégico del sistema portuario en vigor</w:t>
      </w:r>
      <w:r w:rsidRPr="003C76D4">
        <w:rPr>
          <w:rFonts w:ascii="Century Gothic" w:eastAsia="Times New Roman" w:hAnsi="Century Gothic" w:cstheme="minorHAnsi"/>
          <w:sz w:val="20"/>
          <w:szCs w:val="20"/>
          <w:lang w:eastAsia="es-ES"/>
        </w:rPr>
        <w:t>.</w:t>
      </w:r>
    </w:p>
    <w:p w14:paraId="425728AC" w14:textId="77777777" w:rsidR="00F714FB" w:rsidRPr="003C76D4" w:rsidRDefault="00F714FB" w:rsidP="00033C1A">
      <w:pPr>
        <w:pStyle w:val="Prrafodelista"/>
        <w:numPr>
          <w:ilvl w:val="0"/>
          <w:numId w:val="21"/>
        </w:numPr>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El prestador del servicio adquirirá el compromiso de participar en cualquier iniciativa que la Autoridad Portuaria promueva para la mejora de la calidad de los servicios y tendrá la obligación de colaborar con la Autoridad Portuaria en el estudio de mejoras en la prestación del servicio y en la planificación de acciones futuras.</w:t>
      </w:r>
    </w:p>
    <w:p w14:paraId="24C01D89" w14:textId="77777777" w:rsidR="00F714FB" w:rsidRPr="003C76D4" w:rsidRDefault="00F714FB" w:rsidP="00033C1A">
      <w:pPr>
        <w:pStyle w:val="Prrafodelista"/>
        <w:numPr>
          <w:ilvl w:val="0"/>
          <w:numId w:val="21"/>
        </w:numPr>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El prestador podrá, por propia iniciativa, proponer cambios que, en ningún caso, podrán implicar deterioro o pérdida de calidad en la prestación del servicio. Cualquier cambio será debidamente justificado y precisará de su preliminar aprobación por la Autoridad Portuaria, y previa experimentación de su puesta en uso.</w:t>
      </w:r>
    </w:p>
    <w:bookmarkEnd w:id="43"/>
    <w:p w14:paraId="64951F23" w14:textId="77777777" w:rsidR="002F65CA" w:rsidRPr="003C76D4" w:rsidRDefault="002F65CA" w:rsidP="00033C1A">
      <w:pPr>
        <w:pStyle w:val="Prrafodelista"/>
        <w:numPr>
          <w:ilvl w:val="0"/>
          <w:numId w:val="21"/>
        </w:numPr>
        <w:ind w:hanging="357"/>
        <w:contextualSpacing w:val="0"/>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lastRenderedPageBreak/>
        <w:t>Cualquier modificación de adaptación al progreso deberá afectar por igual a todos los prestadores.</w:t>
      </w:r>
    </w:p>
    <w:p w14:paraId="47D861FF" w14:textId="77777777" w:rsidR="00A10C25" w:rsidRPr="003C76D4" w:rsidRDefault="00D067BF" w:rsidP="00033C1A">
      <w:pPr>
        <w:pStyle w:val="Prrafodelista"/>
        <w:numPr>
          <w:ilvl w:val="0"/>
          <w:numId w:val="4"/>
        </w:numPr>
        <w:spacing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Inicio de la prestación del servicio</w:t>
      </w:r>
    </w:p>
    <w:p w14:paraId="53345D23" w14:textId="495F4BEE" w:rsidR="006C6ADD" w:rsidRPr="003C76D4" w:rsidRDefault="006C6ADD" w:rsidP="00033C1A">
      <w:pPr>
        <w:pStyle w:val="Prrafodelista"/>
        <w:numPr>
          <w:ilvl w:val="0"/>
          <w:numId w:val="22"/>
        </w:numPr>
        <w:spacing w:after="0"/>
        <w:jc w:val="both"/>
        <w:rPr>
          <w:rFonts w:ascii="Century Gothic" w:hAnsi="Century Gothic" w:cstheme="minorHAnsi"/>
          <w:sz w:val="20"/>
          <w:szCs w:val="20"/>
        </w:rPr>
      </w:pPr>
      <w:r w:rsidRPr="003C76D4">
        <w:rPr>
          <w:rFonts w:ascii="Century Gothic" w:hAnsi="Century Gothic" w:cstheme="minorHAnsi"/>
          <w:sz w:val="20"/>
          <w:szCs w:val="20"/>
        </w:rPr>
        <w:t xml:space="preserve">El servicio comenzará a prestarse en el plazo máximo de </w:t>
      </w:r>
      <w:r w:rsidR="009118C3" w:rsidRPr="003C76D4">
        <w:rPr>
          <w:rFonts w:ascii="Century Gothic" w:hAnsi="Century Gothic" w:cstheme="minorHAnsi"/>
          <w:color w:val="FF0000"/>
          <w:sz w:val="20"/>
          <w:szCs w:val="20"/>
        </w:rPr>
        <w:t>un</w:t>
      </w:r>
      <w:r w:rsidR="009118C3" w:rsidRPr="003C76D4">
        <w:rPr>
          <w:rFonts w:ascii="Century Gothic" w:hAnsi="Century Gothic" w:cstheme="minorHAnsi"/>
          <w:sz w:val="20"/>
          <w:szCs w:val="20"/>
        </w:rPr>
        <w:t xml:space="preserve"> mes</w:t>
      </w:r>
      <w:r w:rsidR="00F714FB" w:rsidRPr="003C76D4">
        <w:rPr>
          <w:rFonts w:ascii="Century Gothic" w:hAnsi="Century Gothic" w:cstheme="minorHAnsi"/>
          <w:sz w:val="20"/>
          <w:szCs w:val="20"/>
        </w:rPr>
        <w:t>,</w:t>
      </w:r>
      <w:r w:rsidRPr="003C76D4">
        <w:rPr>
          <w:rFonts w:ascii="Century Gothic" w:hAnsi="Century Gothic" w:cstheme="minorHAnsi"/>
          <w:sz w:val="20"/>
          <w:szCs w:val="20"/>
        </w:rPr>
        <w:t xml:space="preserve"> </w:t>
      </w:r>
      <w:r w:rsidR="00F714FB" w:rsidRPr="003C76D4">
        <w:rPr>
          <w:rFonts w:ascii="Century Gothic" w:hAnsi="Century Gothic" w:cstheme="minorHAnsi"/>
          <w:sz w:val="20"/>
          <w:szCs w:val="20"/>
        </w:rPr>
        <w:t>computado</w:t>
      </w:r>
      <w:r w:rsidR="00C9115C" w:rsidRPr="003C76D4">
        <w:rPr>
          <w:rFonts w:ascii="Century Gothic" w:hAnsi="Century Gothic" w:cstheme="minorHAnsi"/>
          <w:sz w:val="20"/>
          <w:szCs w:val="20"/>
        </w:rPr>
        <w:t xml:space="preserve"> </w:t>
      </w:r>
      <w:r w:rsidRPr="003C76D4">
        <w:rPr>
          <w:rFonts w:ascii="Century Gothic" w:hAnsi="Century Gothic" w:cstheme="minorHAnsi"/>
          <w:sz w:val="20"/>
          <w:szCs w:val="20"/>
        </w:rPr>
        <w:t xml:space="preserve">a partir de la fecha de notificación del otorgamiento de la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xml:space="preserve">. No obstante, y en el caso en el que </w:t>
      </w:r>
      <w:r w:rsidR="00F4000E" w:rsidRPr="003C76D4">
        <w:rPr>
          <w:rFonts w:ascii="Century Gothic" w:hAnsi="Century Gothic" w:cstheme="minorHAnsi"/>
          <w:sz w:val="20"/>
          <w:szCs w:val="20"/>
        </w:rPr>
        <w:t xml:space="preserve">se trate de </w:t>
      </w:r>
      <w:r w:rsidRPr="003C76D4">
        <w:rPr>
          <w:rFonts w:ascii="Century Gothic" w:hAnsi="Century Gothic" w:cstheme="minorHAnsi"/>
          <w:sz w:val="20"/>
          <w:szCs w:val="20"/>
        </w:rPr>
        <w:t xml:space="preserve">una renovación de la </w:t>
      </w:r>
      <w:r w:rsidR="00D113D6" w:rsidRPr="003C76D4">
        <w:rPr>
          <w:rFonts w:ascii="Century Gothic" w:hAnsi="Century Gothic" w:cstheme="minorHAnsi"/>
          <w:sz w:val="20"/>
          <w:szCs w:val="20"/>
        </w:rPr>
        <w:t>licencia</w:t>
      </w:r>
      <w:r w:rsidRPr="003C76D4">
        <w:rPr>
          <w:rFonts w:ascii="Century Gothic" w:hAnsi="Century Gothic" w:cstheme="minorHAnsi"/>
          <w:sz w:val="20"/>
          <w:szCs w:val="20"/>
        </w:rPr>
        <w:t>, no podrá quedar interrumpida la prestación del servicio.</w:t>
      </w:r>
    </w:p>
    <w:p w14:paraId="1AE5D7F7" w14:textId="57A17E1A" w:rsidR="00583053" w:rsidRDefault="006C6ADD" w:rsidP="00033C1A">
      <w:pPr>
        <w:pStyle w:val="Prrafodelista"/>
        <w:numPr>
          <w:ilvl w:val="0"/>
          <w:numId w:val="22"/>
        </w:numPr>
        <w:jc w:val="both"/>
        <w:rPr>
          <w:rFonts w:cstheme="minorHAnsi"/>
        </w:rPr>
      </w:pPr>
      <w:r w:rsidRPr="003C76D4">
        <w:rPr>
          <w:rFonts w:ascii="Century Gothic" w:hAnsi="Century Gothic" w:cstheme="minorHAnsi"/>
          <w:sz w:val="20"/>
          <w:szCs w:val="20"/>
        </w:rPr>
        <w:t xml:space="preserve">Previamente al inicio de la prestación del servicio, la Autoridad Portuaria procederá a </w:t>
      </w:r>
      <w:r w:rsidR="002F5BD9" w:rsidRPr="003C76D4">
        <w:rPr>
          <w:rFonts w:ascii="Century Gothic" w:hAnsi="Century Gothic" w:cstheme="minorHAnsi"/>
          <w:sz w:val="20"/>
          <w:szCs w:val="20"/>
        </w:rPr>
        <w:t xml:space="preserve">verificar que, tanto </w:t>
      </w:r>
      <w:r w:rsidR="00F714FB" w:rsidRPr="003C76D4">
        <w:rPr>
          <w:rFonts w:ascii="Century Gothic" w:hAnsi="Century Gothic" w:cstheme="minorHAnsi"/>
          <w:sz w:val="20"/>
          <w:szCs w:val="20"/>
        </w:rPr>
        <w:t xml:space="preserve">todos </w:t>
      </w:r>
      <w:r w:rsidRPr="003C76D4">
        <w:rPr>
          <w:rFonts w:ascii="Century Gothic" w:hAnsi="Century Gothic" w:cstheme="minorHAnsi"/>
          <w:sz w:val="20"/>
          <w:szCs w:val="20"/>
        </w:rPr>
        <w:t xml:space="preserve">los medios materiales comprometidos por el </w:t>
      </w:r>
      <w:r w:rsidR="00D113D6" w:rsidRPr="003C76D4">
        <w:rPr>
          <w:rFonts w:ascii="Century Gothic" w:hAnsi="Century Gothic" w:cstheme="minorHAnsi"/>
          <w:sz w:val="20"/>
          <w:szCs w:val="20"/>
        </w:rPr>
        <w:t>prestador</w:t>
      </w:r>
      <w:r w:rsidRPr="003C76D4">
        <w:rPr>
          <w:rFonts w:ascii="Century Gothic" w:hAnsi="Century Gothic" w:cstheme="minorHAnsi"/>
          <w:sz w:val="20"/>
          <w:szCs w:val="20"/>
        </w:rPr>
        <w:t xml:space="preserve"> </w:t>
      </w:r>
      <w:r w:rsidR="002F5BD9" w:rsidRPr="003C76D4">
        <w:rPr>
          <w:rFonts w:ascii="Century Gothic" w:hAnsi="Century Gothic" w:cstheme="minorHAnsi"/>
          <w:sz w:val="20"/>
          <w:szCs w:val="20"/>
        </w:rPr>
        <w:t>como</w:t>
      </w:r>
      <w:r w:rsidRPr="003C76D4">
        <w:rPr>
          <w:rFonts w:ascii="Century Gothic" w:hAnsi="Century Gothic" w:cstheme="minorHAnsi"/>
          <w:sz w:val="20"/>
          <w:szCs w:val="20"/>
        </w:rPr>
        <w:t xml:space="preserve"> los medios humanos</w:t>
      </w:r>
      <w:r w:rsidR="003E4617" w:rsidRPr="003C76D4">
        <w:rPr>
          <w:rFonts w:ascii="Century Gothic" w:hAnsi="Century Gothic" w:cstheme="minorHAnsi"/>
          <w:sz w:val="20"/>
          <w:szCs w:val="20"/>
        </w:rPr>
        <w:t xml:space="preserve"> adscritos al servicio</w:t>
      </w:r>
      <w:r w:rsidRPr="003C76D4">
        <w:rPr>
          <w:rFonts w:ascii="Century Gothic" w:hAnsi="Century Gothic" w:cstheme="minorHAnsi"/>
          <w:sz w:val="20"/>
          <w:szCs w:val="20"/>
        </w:rPr>
        <w:t>, cumplen los requisitos exigidos</w:t>
      </w:r>
      <w:r w:rsidR="003E4617" w:rsidRPr="003C76D4">
        <w:rPr>
          <w:rFonts w:ascii="Century Gothic" w:hAnsi="Century Gothic" w:cstheme="minorHAnsi"/>
          <w:sz w:val="20"/>
          <w:szCs w:val="20"/>
        </w:rPr>
        <w:t xml:space="preserve"> en el presente Pliego de Prescripciones Particulares</w:t>
      </w:r>
      <w:r>
        <w:rPr>
          <w:rFonts w:cstheme="minorHAnsi"/>
        </w:rPr>
        <w:t>.</w:t>
      </w:r>
    </w:p>
    <w:p w14:paraId="696F8223" w14:textId="77777777" w:rsidR="001417EB" w:rsidRDefault="001417EB" w:rsidP="001417EB">
      <w:pPr>
        <w:pStyle w:val="Prrafodelista"/>
        <w:ind w:left="1080"/>
        <w:jc w:val="both"/>
        <w:rPr>
          <w:rFonts w:cstheme="minorHAnsi"/>
        </w:rPr>
      </w:pPr>
    </w:p>
    <w:p w14:paraId="1795895D" w14:textId="06D37A23" w:rsidR="00632B72" w:rsidRPr="003C76D4" w:rsidRDefault="00632B72" w:rsidP="00F9635D">
      <w:pPr>
        <w:pStyle w:val="Ttulo2"/>
        <w:spacing w:after="240"/>
        <w:jc w:val="both"/>
        <w:rPr>
          <w:rFonts w:ascii="Century Gothic" w:hAnsi="Century Gothic" w:cstheme="minorHAnsi"/>
        </w:rPr>
      </w:pPr>
      <w:bookmarkStart w:id="44" w:name="_Toc97882164"/>
      <w:r w:rsidRPr="003C76D4">
        <w:rPr>
          <w:rFonts w:ascii="Century Gothic" w:hAnsi="Century Gothic" w:cstheme="minorHAnsi"/>
        </w:rPr>
        <w:t xml:space="preserve">Prescripción </w:t>
      </w:r>
      <w:r w:rsidR="00DB05E0">
        <w:rPr>
          <w:rFonts w:ascii="Century Gothic" w:hAnsi="Century Gothic" w:cstheme="minorHAnsi"/>
        </w:rPr>
        <w:t>16</w:t>
      </w:r>
      <w:r w:rsidR="00DB05E0" w:rsidRPr="003C76D4">
        <w:rPr>
          <w:rFonts w:ascii="Century Gothic" w:hAnsi="Century Gothic" w:cstheme="minorHAnsi"/>
        </w:rPr>
        <w:t>ª</w:t>
      </w:r>
      <w:r w:rsidRPr="003C76D4">
        <w:rPr>
          <w:rFonts w:ascii="Century Gothic" w:hAnsi="Century Gothic" w:cstheme="minorHAnsi"/>
        </w:rPr>
        <w:t>: Calidad de la prestación del servicio. Indicadores de productividad, rendimiento y de calidad</w:t>
      </w:r>
      <w:bookmarkEnd w:id="44"/>
    </w:p>
    <w:p w14:paraId="5EC3797E" w14:textId="3EB6424F" w:rsidR="00632B72" w:rsidRPr="005637DB" w:rsidRDefault="00632B72" w:rsidP="00033C1A">
      <w:pPr>
        <w:pStyle w:val="Prrafodelista"/>
        <w:numPr>
          <w:ilvl w:val="0"/>
          <w:numId w:val="23"/>
        </w:numPr>
        <w:tabs>
          <w:tab w:val="left" w:pos="0"/>
        </w:tabs>
        <w:spacing w:after="240" w:line="240" w:lineRule="auto"/>
        <w:ind w:left="0" w:firstLine="426"/>
        <w:jc w:val="both"/>
        <w:rPr>
          <w:rFonts w:eastAsia="Times New Roman" w:cstheme="minorHAnsi"/>
          <w:szCs w:val="24"/>
          <w:lang w:eastAsia="es-ES"/>
        </w:rPr>
      </w:pPr>
      <w:r w:rsidRPr="003C76D4">
        <w:rPr>
          <w:rFonts w:ascii="Century Gothic" w:hAnsi="Century Gothic" w:cstheme="minorHAnsi"/>
          <w:sz w:val="20"/>
          <w:szCs w:val="20"/>
        </w:rPr>
        <w:t xml:space="preserve">La prestación del servicio se realizará con la debida diligencia evitando retrasos en el inicio y observando las buenas prácticas del oficio. El prestador del servicio deberá desarrollar las operaciones </w:t>
      </w:r>
      <w:r w:rsidR="006E2682" w:rsidRPr="003C76D4">
        <w:rPr>
          <w:rFonts w:ascii="Century Gothic" w:hAnsi="Century Gothic" w:cstheme="minorHAnsi"/>
          <w:sz w:val="20"/>
          <w:szCs w:val="20"/>
        </w:rPr>
        <w:t>de amarre y desamarre</w:t>
      </w:r>
      <w:r w:rsidRPr="003C76D4">
        <w:rPr>
          <w:rFonts w:ascii="Century Gothic" w:hAnsi="Century Gothic" w:cstheme="minorHAnsi"/>
          <w:sz w:val="20"/>
          <w:szCs w:val="20"/>
        </w:rPr>
        <w:t xml:space="preserve"> en un tiempo razonable acorde con las características del buque, las condiciones operativas</w:t>
      </w:r>
      <w:r w:rsidR="00B37310" w:rsidRPr="003C76D4">
        <w:rPr>
          <w:rFonts w:ascii="Century Gothic" w:hAnsi="Century Gothic" w:cstheme="minorHAnsi"/>
          <w:sz w:val="20"/>
          <w:szCs w:val="20"/>
        </w:rPr>
        <w:t xml:space="preserve"> y</w:t>
      </w:r>
      <w:r w:rsidRPr="003C76D4">
        <w:rPr>
          <w:rFonts w:ascii="Century Gothic" w:hAnsi="Century Gothic" w:cstheme="minorHAnsi"/>
          <w:sz w:val="20"/>
          <w:szCs w:val="20"/>
        </w:rPr>
        <w:t xml:space="preserve"> las condiciones de clima marítimo</w:t>
      </w:r>
      <w:r w:rsidR="002F65CA" w:rsidRPr="003C76D4">
        <w:rPr>
          <w:rFonts w:ascii="Century Gothic" w:hAnsi="Century Gothic" w:cstheme="minorHAnsi"/>
          <w:sz w:val="20"/>
          <w:szCs w:val="20"/>
        </w:rPr>
        <w:t>, así como las órdenes del Capitán del buque</w:t>
      </w:r>
      <w:r w:rsidR="002D654E" w:rsidRPr="003C76D4">
        <w:rPr>
          <w:rFonts w:ascii="Century Gothic" w:hAnsi="Century Gothic" w:cstheme="minorHAnsi"/>
          <w:sz w:val="20"/>
          <w:szCs w:val="20"/>
        </w:rPr>
        <w:t xml:space="preserve"> asistido</w:t>
      </w:r>
      <w:r w:rsidRPr="00CF7A05">
        <w:rPr>
          <w:rFonts w:eastAsia="Times New Roman" w:cstheme="minorHAnsi"/>
          <w:szCs w:val="24"/>
          <w:lang w:eastAsia="es-ES"/>
        </w:rPr>
        <w:t>.</w:t>
      </w:r>
      <w:r w:rsidRPr="005637DB">
        <w:rPr>
          <w:rFonts w:eastAsia="Times New Roman" w:cstheme="minorHAnsi"/>
          <w:szCs w:val="24"/>
          <w:lang w:eastAsia="es-ES"/>
        </w:rPr>
        <w:t xml:space="preserve"> </w:t>
      </w:r>
    </w:p>
    <w:p w14:paraId="633BAB8B" w14:textId="304423DB" w:rsidR="00632B72" w:rsidRPr="003C76D4" w:rsidRDefault="005A65ED" w:rsidP="00033C1A">
      <w:pPr>
        <w:pStyle w:val="Prrafodelista"/>
        <w:numPr>
          <w:ilvl w:val="0"/>
          <w:numId w:val="23"/>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E</w:t>
      </w:r>
      <w:r w:rsidR="00632B72" w:rsidRPr="003C76D4">
        <w:rPr>
          <w:rFonts w:ascii="Century Gothic" w:eastAsia="Times New Roman" w:hAnsi="Century Gothic" w:cstheme="minorHAnsi"/>
          <w:sz w:val="20"/>
          <w:szCs w:val="20"/>
          <w:lang w:eastAsia="es-ES"/>
        </w:rPr>
        <w:t>l prestador mantendrá los estándares de calidad establecidos por la Autoridad Portuaria en este PPP, y los respetará, con carácter de mínimos, durante el desarrollo de las actividades comprendidas en la prestación del servicio.</w:t>
      </w:r>
    </w:p>
    <w:p w14:paraId="0330E145" w14:textId="3C1F5B42" w:rsidR="00632B72" w:rsidRPr="00FC583C" w:rsidRDefault="00632B72" w:rsidP="00033C1A">
      <w:pPr>
        <w:pStyle w:val="Prrafodelista"/>
        <w:numPr>
          <w:ilvl w:val="0"/>
          <w:numId w:val="23"/>
        </w:numPr>
        <w:tabs>
          <w:tab w:val="left" w:pos="0"/>
        </w:tabs>
        <w:spacing w:after="120" w:line="240" w:lineRule="auto"/>
        <w:ind w:left="0" w:firstLine="426"/>
        <w:jc w:val="both"/>
        <w:rPr>
          <w:rFonts w:eastAsia="Times New Roman" w:cstheme="minorHAnsi"/>
          <w:szCs w:val="24"/>
          <w:lang w:eastAsia="es-ES"/>
        </w:rPr>
      </w:pPr>
      <w:r w:rsidRPr="003C76D4">
        <w:rPr>
          <w:rFonts w:ascii="Century Gothic" w:eastAsia="Times New Roman" w:hAnsi="Century Gothic" w:cstheme="minorHAnsi"/>
          <w:sz w:val="20"/>
          <w:szCs w:val="20"/>
          <w:lang w:eastAsia="es-ES"/>
        </w:rPr>
        <w:t>Los indicadores de productividad, rendimiento y calidad relacionados a continuación se computarán en periodos</w:t>
      </w:r>
      <w:r w:rsidR="005A65ED" w:rsidRPr="003C76D4">
        <w:rPr>
          <w:rFonts w:ascii="Century Gothic" w:eastAsia="Times New Roman" w:hAnsi="Century Gothic" w:cstheme="minorHAnsi"/>
          <w:sz w:val="20"/>
          <w:szCs w:val="20"/>
          <w:lang w:eastAsia="es-ES"/>
        </w:rPr>
        <w:t xml:space="preserve"> anuales,</w:t>
      </w:r>
      <w:r w:rsidRPr="003C76D4">
        <w:rPr>
          <w:rFonts w:ascii="Century Gothic" w:eastAsia="Times New Roman" w:hAnsi="Century Gothic" w:cstheme="minorHAnsi"/>
          <w:sz w:val="20"/>
          <w:szCs w:val="20"/>
          <w:lang w:eastAsia="es-ES"/>
        </w:rPr>
        <w:t xml:space="preserve"> siendo excluidas a efectos de valoración todas aquellas situaciones de incumplimiento que no fuesen imputables al prestador</w:t>
      </w:r>
      <w:r>
        <w:rPr>
          <w:rFonts w:eastAsia="Times New Roman" w:cstheme="minorHAnsi"/>
          <w:bCs/>
          <w:lang w:eastAsia="es-ES"/>
        </w:rPr>
        <w:t>:</w:t>
      </w:r>
    </w:p>
    <w:p w14:paraId="0B38BE4A" w14:textId="6431BBFC" w:rsidR="00560A32" w:rsidRPr="00E11884" w:rsidRDefault="00560A32" w:rsidP="00560A32">
      <w:pPr>
        <w:pStyle w:val="Prrafodelista"/>
        <w:numPr>
          <w:ilvl w:val="1"/>
          <w:numId w:val="23"/>
        </w:numPr>
        <w:ind w:left="709" w:hanging="283"/>
        <w:jc w:val="both"/>
        <w:rPr>
          <w:rFonts w:ascii="Century Gothic" w:eastAsia="Times New Roman" w:hAnsi="Century Gothic" w:cstheme="minorHAnsi"/>
          <w:sz w:val="20"/>
          <w:szCs w:val="20"/>
          <w:lang w:eastAsia="es-ES"/>
        </w:rPr>
      </w:pPr>
      <w:r w:rsidRPr="0024643D">
        <w:rPr>
          <w:rFonts w:ascii="Century Gothic" w:eastAsia="Times New Roman" w:hAnsi="Century Gothic" w:cstheme="minorHAnsi"/>
          <w:sz w:val="20"/>
          <w:szCs w:val="20"/>
          <w:u w:val="single"/>
          <w:lang w:eastAsia="es-ES"/>
        </w:rPr>
        <w:t>Disponibilidad</w:t>
      </w:r>
      <w:r w:rsidRPr="00E11884">
        <w:rPr>
          <w:rFonts w:ascii="Century Gothic" w:eastAsia="Times New Roman" w:hAnsi="Century Gothic" w:cstheme="minorHAnsi"/>
          <w:sz w:val="20"/>
          <w:szCs w:val="20"/>
          <w:lang w:eastAsia="es-ES"/>
        </w:rPr>
        <w:t>: se calculará como el cociente entre el tiempo acumulado (en horas) en el que los medios materiales mínimos están en disposición de ser utilizados</w:t>
      </w:r>
      <w:r w:rsidR="00441FD4" w:rsidRPr="00441FD4">
        <w:rPr>
          <w:rFonts w:ascii="Century Gothic" w:eastAsia="Times New Roman" w:hAnsi="Century Gothic" w:cstheme="minorHAnsi"/>
          <w:sz w:val="20"/>
          <w:szCs w:val="20"/>
          <w:lang w:eastAsia="es-ES"/>
        </w:rPr>
        <w:t xml:space="preserve">† </w:t>
      </w:r>
      <w:r w:rsidRPr="00E11884">
        <w:rPr>
          <w:rFonts w:ascii="Century Gothic" w:eastAsia="Times New Roman" w:hAnsi="Century Gothic" w:cstheme="minorHAnsi"/>
          <w:sz w:val="20"/>
          <w:szCs w:val="20"/>
          <w:lang w:eastAsia="es-ES"/>
        </w:rPr>
        <w:t xml:space="preserve">y el tiempo total del periodo de evaluación. El indicador de disponibilidad (D) debe ser superior al </w:t>
      </w:r>
      <w:r w:rsidRPr="001665DF">
        <w:rPr>
          <w:rFonts w:ascii="Century Gothic" w:eastAsia="Times New Roman" w:hAnsi="Century Gothic" w:cstheme="minorHAnsi"/>
          <w:color w:val="FF0000"/>
          <w:sz w:val="20"/>
          <w:szCs w:val="20"/>
          <w:lang w:eastAsia="es-ES"/>
        </w:rPr>
        <w:t>XX</w:t>
      </w:r>
      <w:r w:rsidRPr="001665DF">
        <w:rPr>
          <w:rFonts w:ascii="Century Gothic" w:eastAsia="Times New Roman" w:hAnsi="Century Gothic" w:cstheme="minorHAnsi"/>
          <w:sz w:val="20"/>
          <w:szCs w:val="20"/>
          <w:lang w:eastAsia="es-ES"/>
        </w:rPr>
        <w:t>.</w:t>
      </w:r>
    </w:p>
    <w:p w14:paraId="1AE8D754" w14:textId="77777777" w:rsidR="00560A32" w:rsidRPr="00E11884" w:rsidRDefault="00560A32" w:rsidP="00560A32">
      <w:pPr>
        <w:pStyle w:val="Prrafodelista"/>
        <w:ind w:left="567"/>
        <w:rPr>
          <w:rFonts w:ascii="Century Gothic" w:eastAsia="Times New Roman" w:hAnsi="Century Gothic" w:cstheme="minorHAnsi"/>
          <w:sz w:val="20"/>
          <w:szCs w:val="20"/>
          <w:lang w:eastAsia="es-ES"/>
        </w:rPr>
      </w:pPr>
      <w:r>
        <w:rPr>
          <w:noProof/>
        </w:rPr>
        <w:drawing>
          <wp:inline distT="0" distB="0" distL="0" distR="0" wp14:anchorId="28AC88F1" wp14:editId="7E0E5067">
            <wp:extent cx="5400040" cy="11791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400040" cy="1179195"/>
                    </a:xfrm>
                    <a:prstGeom prst="rect">
                      <a:avLst/>
                    </a:prstGeom>
                    <a:noFill/>
                    <a:ln>
                      <a:noFill/>
                    </a:ln>
                  </pic:spPr>
                </pic:pic>
              </a:graphicData>
            </a:graphic>
          </wp:inline>
        </w:drawing>
      </w:r>
    </w:p>
    <w:p w14:paraId="71997F10" w14:textId="77777777" w:rsidR="00560A32" w:rsidRPr="0024643D" w:rsidRDefault="00560A32" w:rsidP="00560A32">
      <w:pPr>
        <w:ind w:firstLine="708"/>
        <w:jc w:val="both"/>
        <w:rPr>
          <w:rFonts w:ascii="Century Gothic" w:eastAsia="Times New Roman" w:hAnsi="Century Gothic" w:cstheme="minorHAnsi"/>
          <w:sz w:val="20"/>
          <w:szCs w:val="20"/>
          <w:lang w:eastAsia="es-ES"/>
        </w:rPr>
      </w:pPr>
      <w:r w:rsidRPr="0024643D">
        <w:rPr>
          <w:rFonts w:ascii="Century Gothic" w:eastAsia="Times New Roman" w:hAnsi="Century Gothic" w:cstheme="minorHAnsi"/>
          <w:sz w:val="20"/>
          <w:szCs w:val="20"/>
          <w:lang w:eastAsia="es-ES"/>
        </w:rPr>
        <w:t>donde t es el periodo de evaluación (en días) y n es el número de medios.</w:t>
      </w:r>
    </w:p>
    <w:p w14:paraId="3C69CA71" w14:textId="5DEEF148" w:rsidR="00632B72" w:rsidRPr="003C76D4" w:rsidRDefault="00632B72" w:rsidP="00033C1A">
      <w:pPr>
        <w:pStyle w:val="Prrafodelista"/>
        <w:numPr>
          <w:ilvl w:val="1"/>
          <w:numId w:val="23"/>
        </w:numPr>
        <w:ind w:left="709" w:hanging="283"/>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u w:val="single"/>
          <w:lang w:eastAsia="es-ES"/>
        </w:rPr>
        <w:t>Impuntualidad</w:t>
      </w:r>
      <w:r w:rsidR="00441FD4" w:rsidRPr="00441FD4">
        <w:rPr>
          <w:rFonts w:ascii="Century Gothic" w:eastAsia="Times New Roman" w:hAnsi="Century Gothic" w:cstheme="minorHAnsi"/>
          <w:sz w:val="20"/>
          <w:szCs w:val="20"/>
          <w:u w:val="single"/>
          <w:lang w:eastAsia="es-ES"/>
        </w:rPr>
        <w:t>†</w:t>
      </w:r>
      <w:r w:rsidRPr="003C76D4">
        <w:rPr>
          <w:rFonts w:ascii="Century Gothic" w:eastAsia="Times New Roman" w:hAnsi="Century Gothic" w:cstheme="minorHAnsi"/>
          <w:sz w:val="20"/>
          <w:szCs w:val="20"/>
          <w:lang w:eastAsia="es-ES"/>
        </w:rPr>
        <w:t>: se calculará como el cociente entre los servicios iniciados con retraso</w:t>
      </w:r>
      <w:r w:rsidR="00441FD4" w:rsidRPr="00441FD4">
        <w:rPr>
          <w:rFonts w:ascii="Century Gothic" w:eastAsia="Times New Roman" w:hAnsi="Century Gothic" w:cstheme="minorHAnsi"/>
          <w:sz w:val="20"/>
          <w:szCs w:val="20"/>
          <w:lang w:eastAsia="es-ES"/>
        </w:rPr>
        <w:t xml:space="preserve">† </w:t>
      </w:r>
      <w:r w:rsidRPr="003C76D4">
        <w:rPr>
          <w:rFonts w:ascii="Century Gothic" w:eastAsia="Times New Roman" w:hAnsi="Century Gothic" w:cstheme="minorHAnsi"/>
          <w:sz w:val="20"/>
          <w:szCs w:val="20"/>
          <w:lang w:eastAsia="es-ES"/>
        </w:rPr>
        <w:t xml:space="preserve">y el total de los servicios prestados, teniendo para ello en cuenta los tiempos de respuesta establecidos. El indicador de Impuntualidad debe ser inferior al </w:t>
      </w:r>
      <w:r w:rsidR="00C72AA5" w:rsidRPr="003C76D4">
        <w:rPr>
          <w:rFonts w:ascii="Century Gothic" w:eastAsia="Times New Roman" w:hAnsi="Century Gothic" w:cstheme="minorHAnsi"/>
          <w:color w:val="FF0000"/>
          <w:sz w:val="20"/>
          <w:szCs w:val="20"/>
          <w:lang w:eastAsia="es-ES"/>
        </w:rPr>
        <w:t>XX</w:t>
      </w:r>
      <w:r w:rsidRPr="003C76D4">
        <w:rPr>
          <w:rFonts w:ascii="Century Gothic" w:eastAsia="Times New Roman" w:hAnsi="Century Gothic" w:cstheme="minorHAnsi"/>
          <w:sz w:val="20"/>
          <w:szCs w:val="20"/>
          <w:lang w:eastAsia="es-ES"/>
        </w:rPr>
        <w:t xml:space="preserve">. </w:t>
      </w:r>
    </w:p>
    <w:p w14:paraId="418820A0" w14:textId="30D1384C" w:rsidR="00632B72" w:rsidRPr="003C76D4" w:rsidRDefault="00632B72" w:rsidP="00033C1A">
      <w:pPr>
        <w:pStyle w:val="Prrafodelista"/>
        <w:numPr>
          <w:ilvl w:val="1"/>
          <w:numId w:val="23"/>
        </w:numPr>
        <w:ind w:left="709" w:hanging="283"/>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u w:val="single"/>
          <w:lang w:eastAsia="es-ES"/>
        </w:rPr>
        <w:t>Tiempo de retraso medio</w:t>
      </w:r>
      <w:r w:rsidR="00441FD4" w:rsidRPr="00441FD4">
        <w:rPr>
          <w:rFonts w:ascii="Century Gothic" w:eastAsia="Times New Roman" w:hAnsi="Century Gothic" w:cstheme="minorHAnsi"/>
          <w:sz w:val="20"/>
          <w:szCs w:val="20"/>
          <w:u w:val="single"/>
          <w:lang w:eastAsia="es-ES"/>
        </w:rPr>
        <w:t>†</w:t>
      </w:r>
      <w:r w:rsidRPr="003C76D4">
        <w:rPr>
          <w:rFonts w:ascii="Century Gothic" w:eastAsia="Times New Roman" w:hAnsi="Century Gothic" w:cstheme="minorHAnsi"/>
          <w:sz w:val="20"/>
          <w:szCs w:val="20"/>
          <w:lang w:eastAsia="es-ES"/>
        </w:rPr>
        <w:t xml:space="preserve">: se medirá el tiempo de retraso medio como el promedio de los retrasos que se produzcan. El tiempo de retraso medio no podrá ser superior a </w:t>
      </w:r>
      <w:r w:rsidR="00C72AA5" w:rsidRPr="003C76D4">
        <w:rPr>
          <w:rFonts w:ascii="Century Gothic" w:eastAsia="Times New Roman" w:hAnsi="Century Gothic" w:cstheme="minorHAnsi"/>
          <w:color w:val="FF0000"/>
          <w:sz w:val="20"/>
          <w:szCs w:val="20"/>
          <w:lang w:eastAsia="es-ES"/>
        </w:rPr>
        <w:t>XX</w:t>
      </w:r>
      <w:r w:rsidRPr="003C76D4">
        <w:rPr>
          <w:rFonts w:ascii="Century Gothic" w:eastAsia="Times New Roman" w:hAnsi="Century Gothic" w:cstheme="minorHAnsi"/>
          <w:sz w:val="20"/>
          <w:szCs w:val="20"/>
          <w:lang w:eastAsia="es-ES"/>
        </w:rPr>
        <w:t xml:space="preserve">. </w:t>
      </w:r>
    </w:p>
    <w:p w14:paraId="1E587038" w14:textId="0C1D8987" w:rsidR="00632B72" w:rsidRPr="003C76D4" w:rsidRDefault="00632B72" w:rsidP="00033C1A">
      <w:pPr>
        <w:pStyle w:val="Prrafodelista"/>
        <w:numPr>
          <w:ilvl w:val="1"/>
          <w:numId w:val="23"/>
        </w:numPr>
        <w:ind w:left="709" w:hanging="283"/>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u w:val="single"/>
          <w:lang w:eastAsia="es-ES"/>
        </w:rPr>
        <w:t>Accidentalidad</w:t>
      </w:r>
      <w:r w:rsidRPr="003C76D4">
        <w:rPr>
          <w:rFonts w:ascii="Century Gothic" w:eastAsia="Times New Roman" w:hAnsi="Century Gothic" w:cstheme="minorHAnsi"/>
          <w:sz w:val="20"/>
          <w:szCs w:val="20"/>
          <w:lang w:eastAsia="es-ES"/>
        </w:rPr>
        <w:t>: porcentaje de servicios con accidente</w:t>
      </w:r>
      <w:r w:rsidR="00441FD4" w:rsidRPr="00441FD4">
        <w:rPr>
          <w:rFonts w:ascii="Century Gothic" w:eastAsia="Times New Roman" w:hAnsi="Century Gothic" w:cstheme="minorHAnsi"/>
          <w:sz w:val="20"/>
          <w:szCs w:val="20"/>
          <w:lang w:eastAsia="es-ES"/>
        </w:rPr>
        <w:t>†</w:t>
      </w:r>
      <w:r w:rsidRPr="003C76D4">
        <w:rPr>
          <w:rFonts w:ascii="Century Gothic" w:eastAsia="Times New Roman" w:hAnsi="Century Gothic" w:cstheme="minorHAnsi"/>
          <w:sz w:val="20"/>
          <w:szCs w:val="20"/>
          <w:lang w:eastAsia="es-ES"/>
        </w:rPr>
        <w:t xml:space="preserve">. El indicador será el cociente entre el número de servicios con accidentes respecto al número de servicios prestados. El porcentaje máximo </w:t>
      </w:r>
      <w:r w:rsidR="00BE7E56" w:rsidRPr="003C76D4">
        <w:rPr>
          <w:rFonts w:ascii="Century Gothic" w:eastAsia="Times New Roman" w:hAnsi="Century Gothic" w:cstheme="minorHAnsi"/>
          <w:sz w:val="20"/>
          <w:szCs w:val="20"/>
          <w:lang w:eastAsia="es-ES"/>
        </w:rPr>
        <w:t>de referencia</w:t>
      </w:r>
      <w:r w:rsidRPr="003C76D4">
        <w:rPr>
          <w:rFonts w:ascii="Century Gothic" w:eastAsia="Times New Roman" w:hAnsi="Century Gothic" w:cstheme="minorHAnsi"/>
          <w:sz w:val="20"/>
          <w:szCs w:val="20"/>
          <w:lang w:eastAsia="es-ES"/>
        </w:rPr>
        <w:t xml:space="preserve"> será del </w:t>
      </w:r>
      <w:r w:rsidR="00C72AA5" w:rsidRPr="003C76D4">
        <w:rPr>
          <w:rFonts w:ascii="Century Gothic" w:eastAsia="Times New Roman" w:hAnsi="Century Gothic" w:cstheme="minorHAnsi"/>
          <w:color w:val="FF0000"/>
          <w:sz w:val="20"/>
          <w:szCs w:val="20"/>
          <w:lang w:eastAsia="es-ES"/>
        </w:rPr>
        <w:t>XX</w:t>
      </w:r>
      <w:r w:rsidRPr="003C76D4">
        <w:rPr>
          <w:rFonts w:ascii="Century Gothic" w:eastAsia="Times New Roman" w:hAnsi="Century Gothic" w:cstheme="minorHAnsi"/>
          <w:sz w:val="20"/>
          <w:szCs w:val="20"/>
          <w:lang w:eastAsia="es-ES"/>
        </w:rPr>
        <w:t>.</w:t>
      </w:r>
    </w:p>
    <w:p w14:paraId="41D5E2DE" w14:textId="32AB3DBC" w:rsidR="00632B72" w:rsidRPr="003C76D4" w:rsidRDefault="00632B72" w:rsidP="00033C1A">
      <w:pPr>
        <w:pStyle w:val="Prrafodelista"/>
        <w:numPr>
          <w:ilvl w:val="1"/>
          <w:numId w:val="23"/>
        </w:numPr>
        <w:ind w:left="709" w:hanging="283"/>
        <w:jc w:val="both"/>
        <w:rPr>
          <w:rFonts w:ascii="Century Gothic" w:eastAsia="Times New Roman" w:hAnsi="Century Gothic" w:cstheme="minorHAnsi"/>
          <w:sz w:val="20"/>
          <w:szCs w:val="20"/>
          <w:lang w:eastAsia="es-ES"/>
        </w:rPr>
      </w:pPr>
      <w:proofErr w:type="spellStart"/>
      <w:r w:rsidRPr="003C76D4">
        <w:rPr>
          <w:rFonts w:ascii="Century Gothic" w:eastAsia="Times New Roman" w:hAnsi="Century Gothic" w:cstheme="minorHAnsi"/>
          <w:sz w:val="20"/>
          <w:szCs w:val="20"/>
          <w:u w:val="single"/>
          <w:lang w:eastAsia="es-ES"/>
        </w:rPr>
        <w:lastRenderedPageBreak/>
        <w:t>Incidentalidad</w:t>
      </w:r>
      <w:proofErr w:type="spellEnd"/>
      <w:r w:rsidRPr="003C76D4">
        <w:rPr>
          <w:rFonts w:ascii="Century Gothic" w:eastAsia="Times New Roman" w:hAnsi="Century Gothic" w:cstheme="minorHAnsi"/>
          <w:sz w:val="20"/>
          <w:szCs w:val="20"/>
          <w:lang w:eastAsia="es-ES"/>
        </w:rPr>
        <w:t>: porcentaje de servicios con incidente. El indicador será el cociente entre el número de servicios con incidentes</w:t>
      </w:r>
      <w:r w:rsidR="00441FD4" w:rsidRPr="00441FD4">
        <w:rPr>
          <w:rFonts w:ascii="Century Gothic" w:eastAsia="Times New Roman" w:hAnsi="Century Gothic" w:cstheme="minorHAnsi"/>
          <w:sz w:val="20"/>
          <w:szCs w:val="20"/>
          <w:lang w:eastAsia="es-ES"/>
        </w:rPr>
        <w:t xml:space="preserve">† </w:t>
      </w:r>
      <w:r w:rsidRPr="003C76D4">
        <w:rPr>
          <w:rFonts w:ascii="Century Gothic" w:eastAsia="Times New Roman" w:hAnsi="Century Gothic" w:cstheme="minorHAnsi"/>
          <w:sz w:val="20"/>
          <w:szCs w:val="20"/>
          <w:lang w:eastAsia="es-ES"/>
        </w:rPr>
        <w:t xml:space="preserve">y el número de servicios prestados. El porcentaje máximo admisible será del </w:t>
      </w:r>
      <w:r w:rsidR="00C72AA5" w:rsidRPr="003C76D4">
        <w:rPr>
          <w:rFonts w:ascii="Century Gothic" w:eastAsia="Times New Roman" w:hAnsi="Century Gothic" w:cstheme="minorHAnsi"/>
          <w:color w:val="FF0000"/>
          <w:sz w:val="20"/>
          <w:szCs w:val="20"/>
          <w:lang w:eastAsia="es-ES"/>
        </w:rPr>
        <w:t>XX</w:t>
      </w:r>
      <w:r w:rsidRPr="003C76D4">
        <w:rPr>
          <w:rFonts w:ascii="Century Gothic" w:eastAsia="Times New Roman" w:hAnsi="Century Gothic" w:cstheme="minorHAnsi"/>
          <w:sz w:val="20"/>
          <w:szCs w:val="20"/>
          <w:lang w:eastAsia="es-ES"/>
        </w:rPr>
        <w:t>.</w:t>
      </w:r>
    </w:p>
    <w:p w14:paraId="0C2DCD4A" w14:textId="320A27A8" w:rsidR="00632B72" w:rsidRPr="003C76D4" w:rsidRDefault="00632B72" w:rsidP="00033C1A">
      <w:pPr>
        <w:pStyle w:val="Prrafodelista"/>
        <w:numPr>
          <w:ilvl w:val="1"/>
          <w:numId w:val="23"/>
        </w:numPr>
        <w:ind w:left="709" w:hanging="283"/>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u w:val="single"/>
          <w:lang w:eastAsia="es-ES"/>
        </w:rPr>
        <w:t>Tiempo medio de respuesta a reclamaciones</w:t>
      </w:r>
      <w:r w:rsidRPr="003C76D4">
        <w:rPr>
          <w:rFonts w:ascii="Century Gothic" w:eastAsia="Times New Roman" w:hAnsi="Century Gothic" w:cstheme="minorHAnsi"/>
          <w:sz w:val="20"/>
          <w:szCs w:val="20"/>
          <w:lang w:eastAsia="es-ES"/>
        </w:rPr>
        <w:t xml:space="preserve">: promedio entre la diferencia de la fecha de presentación de la reclamación y la fecha de respuesta a la misma. El Indicador de Tiempo medio de respuesta a reclamaciones debe ser inferior a </w:t>
      </w:r>
      <w:r w:rsidR="00C72AA5" w:rsidRPr="003C76D4">
        <w:rPr>
          <w:rFonts w:ascii="Century Gothic" w:eastAsia="Times New Roman" w:hAnsi="Century Gothic" w:cstheme="minorHAnsi"/>
          <w:color w:val="FF0000"/>
          <w:sz w:val="20"/>
          <w:szCs w:val="20"/>
          <w:lang w:eastAsia="es-ES"/>
        </w:rPr>
        <w:t>XX</w:t>
      </w:r>
      <w:r w:rsidRPr="003C76D4">
        <w:rPr>
          <w:rFonts w:ascii="Century Gothic" w:eastAsia="Times New Roman" w:hAnsi="Century Gothic" w:cstheme="minorHAnsi"/>
          <w:sz w:val="20"/>
          <w:szCs w:val="20"/>
          <w:lang w:eastAsia="es-ES"/>
        </w:rPr>
        <w:t xml:space="preserve">. </w:t>
      </w:r>
    </w:p>
    <w:p w14:paraId="54294BE6" w14:textId="77777777" w:rsidR="00632B72" w:rsidRPr="003C76D4" w:rsidRDefault="00632B72" w:rsidP="00033C1A">
      <w:pPr>
        <w:pStyle w:val="Prrafodelista"/>
        <w:numPr>
          <w:ilvl w:val="0"/>
          <w:numId w:val="23"/>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Los indicadores anteriores se evaluarán para cada prestador de forma independiente.</w:t>
      </w:r>
    </w:p>
    <w:p w14:paraId="4F51A35A" w14:textId="7D21FB24" w:rsidR="00632B72" w:rsidRPr="003C76D4" w:rsidRDefault="00632B72" w:rsidP="00033C1A">
      <w:pPr>
        <w:pStyle w:val="Prrafodelista"/>
        <w:numPr>
          <w:ilvl w:val="0"/>
          <w:numId w:val="23"/>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 xml:space="preserve">El incumplimiento de los indicadores anteriores dará lugar a la aplicación de las penalizaciones establecidas en el presente PPP. </w:t>
      </w:r>
      <w:r w:rsidR="0047140E" w:rsidRPr="003C76D4">
        <w:rPr>
          <w:rFonts w:ascii="Century Gothic" w:eastAsia="Times New Roman" w:hAnsi="Century Gothic" w:cstheme="minorHAnsi"/>
          <w:sz w:val="20"/>
          <w:szCs w:val="20"/>
          <w:lang w:eastAsia="es-ES"/>
        </w:rPr>
        <w:t>S</w:t>
      </w:r>
      <w:r w:rsidRPr="003C76D4">
        <w:rPr>
          <w:rFonts w:ascii="Century Gothic" w:eastAsia="Times New Roman" w:hAnsi="Century Gothic" w:cstheme="minorHAnsi"/>
          <w:sz w:val="20"/>
          <w:szCs w:val="20"/>
          <w:lang w:eastAsia="es-ES"/>
        </w:rPr>
        <w:t>u reiterado incumplimiento podrá dar lugar a la extinción de la licencia, sin perjuicio de los efectos que pudieran derivarse de dichos incumplimientos.</w:t>
      </w:r>
    </w:p>
    <w:p w14:paraId="09F483A6" w14:textId="22107899" w:rsidR="00632B72" w:rsidRPr="003C76D4" w:rsidRDefault="00955455" w:rsidP="00033C1A">
      <w:pPr>
        <w:pStyle w:val="Prrafodelista"/>
        <w:numPr>
          <w:ilvl w:val="0"/>
          <w:numId w:val="23"/>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S</w:t>
      </w:r>
      <w:r w:rsidR="00632B72" w:rsidRPr="003C76D4">
        <w:rPr>
          <w:rFonts w:ascii="Century Gothic" w:eastAsia="Times New Roman" w:hAnsi="Century Gothic" w:cstheme="minorHAnsi"/>
          <w:sz w:val="20"/>
          <w:szCs w:val="20"/>
          <w:lang w:eastAsia="es-ES"/>
        </w:rPr>
        <w:t xml:space="preserve">e registrará adicionalmente el indicador correspondiente a la Congestión†. El indicador de Congestión debe ser inferior al </w:t>
      </w:r>
      <w:r w:rsidR="00C72AA5" w:rsidRPr="003C76D4">
        <w:rPr>
          <w:rFonts w:ascii="Century Gothic" w:eastAsia="Times New Roman" w:hAnsi="Century Gothic" w:cstheme="minorHAnsi"/>
          <w:color w:val="FF0000"/>
          <w:sz w:val="20"/>
          <w:szCs w:val="20"/>
          <w:lang w:eastAsia="es-ES"/>
        </w:rPr>
        <w:t>XX</w:t>
      </w:r>
      <w:r w:rsidR="00C72AA5">
        <w:rPr>
          <w:rFonts w:ascii="Century Gothic" w:eastAsia="Times New Roman" w:hAnsi="Century Gothic" w:cstheme="minorHAnsi"/>
          <w:sz w:val="20"/>
          <w:szCs w:val="20"/>
          <w:lang w:eastAsia="es-ES"/>
        </w:rPr>
        <w:t>.</w:t>
      </w:r>
      <w:r w:rsidR="00632B72" w:rsidRPr="003C76D4">
        <w:rPr>
          <w:rFonts w:ascii="Century Gothic" w:eastAsia="Times New Roman" w:hAnsi="Century Gothic" w:cstheme="minorHAnsi"/>
          <w:sz w:val="20"/>
          <w:szCs w:val="20"/>
          <w:lang w:eastAsia="es-ES"/>
        </w:rPr>
        <w:t xml:space="preserve"> Los prestadores no serán penalizados por el incumplimiento de este indicador. </w:t>
      </w:r>
    </w:p>
    <w:p w14:paraId="046B2384" w14:textId="3AB4B8C8" w:rsidR="00632B72" w:rsidRDefault="00632B72" w:rsidP="00033C1A">
      <w:pPr>
        <w:pStyle w:val="Prrafodelista"/>
        <w:numPr>
          <w:ilvl w:val="0"/>
          <w:numId w:val="23"/>
        </w:numPr>
        <w:tabs>
          <w:tab w:val="left" w:pos="0"/>
        </w:tabs>
        <w:spacing w:after="120" w:line="240" w:lineRule="auto"/>
        <w:ind w:left="0" w:firstLine="426"/>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En caso de que durante la prestación del servicio se produzca una demora en el inicio del servicio o se reciban reclamaciones o quejas por la prestación</w:t>
      </w:r>
      <w:r w:rsidR="00B37ACC" w:rsidRPr="003C76D4">
        <w:rPr>
          <w:rFonts w:ascii="Century Gothic" w:eastAsia="Times New Roman" w:hAnsi="Century Gothic" w:cstheme="minorHAnsi"/>
          <w:sz w:val="20"/>
          <w:szCs w:val="20"/>
          <w:lang w:eastAsia="es-ES"/>
        </w:rPr>
        <w:t xml:space="preserve"> insuficiente</w:t>
      </w:r>
      <w:r w:rsidRPr="003C76D4">
        <w:rPr>
          <w:rFonts w:ascii="Century Gothic" w:eastAsia="Times New Roman" w:hAnsi="Century Gothic" w:cstheme="minorHAnsi"/>
          <w:sz w:val="20"/>
          <w:szCs w:val="20"/>
          <w:lang w:eastAsia="es-ES"/>
        </w:rPr>
        <w:t xml:space="preserve">, se deberán registrar las causas que han provocado las desviaciones, para conocimiento de la Autoridad Portuaria. </w:t>
      </w:r>
    </w:p>
    <w:p w14:paraId="4221B596" w14:textId="6B9DF5A8" w:rsidR="001417EB" w:rsidRDefault="001417EB" w:rsidP="001417EB">
      <w:pPr>
        <w:tabs>
          <w:tab w:val="left" w:pos="0"/>
        </w:tabs>
        <w:spacing w:after="120" w:line="240" w:lineRule="auto"/>
        <w:jc w:val="both"/>
        <w:rPr>
          <w:rFonts w:ascii="Century Gothic" w:eastAsia="Times New Roman" w:hAnsi="Century Gothic" w:cstheme="minorHAnsi"/>
          <w:sz w:val="20"/>
          <w:szCs w:val="20"/>
          <w:lang w:eastAsia="es-ES"/>
        </w:rPr>
      </w:pPr>
    </w:p>
    <w:p w14:paraId="25E61330" w14:textId="77777777" w:rsidR="001417EB" w:rsidRPr="001417EB" w:rsidRDefault="001417EB" w:rsidP="001417EB">
      <w:pPr>
        <w:tabs>
          <w:tab w:val="left" w:pos="0"/>
        </w:tabs>
        <w:spacing w:after="120" w:line="240" w:lineRule="auto"/>
        <w:jc w:val="both"/>
        <w:rPr>
          <w:rFonts w:ascii="Century Gothic" w:eastAsia="Times New Roman" w:hAnsi="Century Gothic" w:cstheme="minorHAnsi"/>
          <w:sz w:val="20"/>
          <w:szCs w:val="20"/>
          <w:lang w:eastAsia="es-ES"/>
        </w:rPr>
      </w:pPr>
    </w:p>
    <w:p w14:paraId="089EEDD7" w14:textId="1BDBB1E9" w:rsidR="00632B72" w:rsidRPr="003C76D4" w:rsidRDefault="00632B72" w:rsidP="00EC57CA">
      <w:pPr>
        <w:pStyle w:val="Ttulo2"/>
        <w:spacing w:after="240"/>
        <w:contextualSpacing/>
        <w:jc w:val="both"/>
        <w:rPr>
          <w:rFonts w:ascii="Century Gothic" w:hAnsi="Century Gothic" w:cstheme="minorHAnsi"/>
        </w:rPr>
      </w:pPr>
      <w:bookmarkStart w:id="45" w:name="_Prescripción_15ª:_Obligación"/>
      <w:bookmarkStart w:id="46" w:name="_Toc97882165"/>
      <w:bookmarkEnd w:id="45"/>
      <w:r w:rsidRPr="003C76D4">
        <w:rPr>
          <w:rFonts w:ascii="Century Gothic" w:hAnsi="Century Gothic" w:cstheme="minorHAnsi"/>
        </w:rPr>
        <w:t xml:space="preserve">Prescripción </w:t>
      </w:r>
      <w:r w:rsidR="00DB05E0">
        <w:rPr>
          <w:rFonts w:ascii="Century Gothic" w:hAnsi="Century Gothic" w:cstheme="minorHAnsi"/>
        </w:rPr>
        <w:t>17</w:t>
      </w:r>
      <w:r w:rsidR="00DB05E0" w:rsidRPr="003C76D4">
        <w:rPr>
          <w:rFonts w:ascii="Century Gothic" w:hAnsi="Century Gothic" w:cstheme="minorHAnsi"/>
        </w:rPr>
        <w:t>ª</w:t>
      </w:r>
      <w:r w:rsidRPr="003C76D4">
        <w:rPr>
          <w:rFonts w:ascii="Century Gothic" w:hAnsi="Century Gothic" w:cstheme="minorHAnsi"/>
        </w:rPr>
        <w:t xml:space="preserve">: </w:t>
      </w:r>
      <w:r w:rsidR="00342CC4" w:rsidRPr="003C76D4">
        <w:rPr>
          <w:rFonts w:ascii="Century Gothic" w:hAnsi="Century Gothic" w:cstheme="minorHAnsi"/>
        </w:rPr>
        <w:t>S</w:t>
      </w:r>
      <w:r w:rsidRPr="003C76D4">
        <w:rPr>
          <w:rFonts w:ascii="Century Gothic" w:hAnsi="Century Gothic" w:cstheme="minorHAnsi"/>
        </w:rPr>
        <w:t>uministro de información a la Autoridad Portuaria</w:t>
      </w:r>
      <w:bookmarkEnd w:id="46"/>
    </w:p>
    <w:p w14:paraId="54171943" w14:textId="77777777" w:rsidR="00632B72" w:rsidRPr="003C76D4" w:rsidRDefault="00632B72" w:rsidP="00033C1A">
      <w:pPr>
        <w:pStyle w:val="Prrafodelista"/>
        <w:numPr>
          <w:ilvl w:val="0"/>
          <w:numId w:val="5"/>
        </w:numPr>
        <w:spacing w:after="240"/>
        <w:jc w:val="both"/>
        <w:rPr>
          <w:rFonts w:ascii="Century Gothic" w:hAnsi="Century Gothic" w:cstheme="minorHAnsi"/>
          <w:b/>
          <w:bCs/>
          <w:sz w:val="20"/>
          <w:szCs w:val="20"/>
        </w:rPr>
      </w:pPr>
      <w:r w:rsidRPr="003C76D4">
        <w:rPr>
          <w:rFonts w:ascii="Century Gothic" w:hAnsi="Century Gothic" w:cstheme="minorHAnsi"/>
          <w:b/>
          <w:bCs/>
          <w:sz w:val="20"/>
          <w:szCs w:val="20"/>
        </w:rPr>
        <w:t xml:space="preserve">Información general </w:t>
      </w:r>
    </w:p>
    <w:p w14:paraId="1530F61C" w14:textId="56F79397" w:rsidR="00632B72" w:rsidRPr="003C76D4" w:rsidRDefault="00632B72" w:rsidP="00033C1A">
      <w:pPr>
        <w:pStyle w:val="Prrafodelista"/>
        <w:numPr>
          <w:ilvl w:val="0"/>
          <w:numId w:val="28"/>
        </w:numPr>
        <w:spacing w:after="240"/>
        <w:jc w:val="both"/>
        <w:rPr>
          <w:rFonts w:ascii="Century Gothic" w:eastAsia="Times New Roman" w:hAnsi="Century Gothic" w:cstheme="minorHAnsi"/>
          <w:sz w:val="20"/>
          <w:szCs w:val="20"/>
          <w:lang w:eastAsia="es-ES"/>
        </w:rPr>
      </w:pPr>
      <w:bookmarkStart w:id="47" w:name="_Hlk498511761"/>
      <w:bookmarkStart w:id="48" w:name="_Hlk498510616"/>
      <w:bookmarkStart w:id="49" w:name="_Hlk498506623"/>
      <w:r w:rsidRPr="003C76D4">
        <w:rPr>
          <w:rFonts w:ascii="Century Gothic" w:eastAsia="Times New Roman" w:hAnsi="Century Gothic" w:cstheme="minorHAnsi"/>
          <w:sz w:val="20"/>
          <w:szCs w:val="20"/>
          <w:lang w:eastAsia="es-ES"/>
        </w:rPr>
        <w:t>El prestador del servicio deberá facilitar a la Autoridad Portuaria la información detallada que esta precise para ejercer su responsabilidad de control sobre la correcta prestación del servicio, de forma que pueda verificar el cumplimiento del TRLPEMM y de este PPP.</w:t>
      </w:r>
      <w:r w:rsidR="006A01AE" w:rsidRPr="003C76D4">
        <w:rPr>
          <w:rFonts w:ascii="Century Gothic" w:eastAsia="Times New Roman" w:hAnsi="Century Gothic" w:cstheme="minorHAnsi"/>
          <w:sz w:val="20"/>
          <w:szCs w:val="20"/>
          <w:lang w:eastAsia="es-ES"/>
        </w:rPr>
        <w:t xml:space="preserve"> Esta información deberá facilitarse en el formato y </w:t>
      </w:r>
      <w:r w:rsidR="007904F5" w:rsidRPr="003C76D4">
        <w:rPr>
          <w:rFonts w:ascii="Century Gothic" w:eastAsia="Times New Roman" w:hAnsi="Century Gothic" w:cstheme="minorHAnsi"/>
          <w:sz w:val="20"/>
          <w:szCs w:val="20"/>
          <w:lang w:eastAsia="es-ES"/>
        </w:rPr>
        <w:t xml:space="preserve">por </w:t>
      </w:r>
      <w:r w:rsidR="00284ECE" w:rsidRPr="003C76D4">
        <w:rPr>
          <w:rFonts w:ascii="Century Gothic" w:eastAsia="Times New Roman" w:hAnsi="Century Gothic" w:cstheme="minorHAnsi"/>
          <w:sz w:val="20"/>
          <w:szCs w:val="20"/>
          <w:lang w:eastAsia="es-ES"/>
        </w:rPr>
        <w:t>los</w:t>
      </w:r>
      <w:r w:rsidR="006A01AE" w:rsidRPr="003C76D4">
        <w:rPr>
          <w:rFonts w:ascii="Century Gothic" w:eastAsia="Times New Roman" w:hAnsi="Century Gothic" w:cstheme="minorHAnsi"/>
          <w:sz w:val="20"/>
          <w:szCs w:val="20"/>
          <w:lang w:eastAsia="es-ES"/>
        </w:rPr>
        <w:t xml:space="preserve"> medio</w:t>
      </w:r>
      <w:r w:rsidR="00284ECE" w:rsidRPr="003C76D4">
        <w:rPr>
          <w:rFonts w:ascii="Century Gothic" w:eastAsia="Times New Roman" w:hAnsi="Century Gothic" w:cstheme="minorHAnsi"/>
          <w:sz w:val="20"/>
          <w:szCs w:val="20"/>
          <w:lang w:eastAsia="es-ES"/>
        </w:rPr>
        <w:t>s</w:t>
      </w:r>
      <w:r w:rsidR="006A01AE" w:rsidRPr="003C76D4">
        <w:rPr>
          <w:rFonts w:ascii="Century Gothic" w:eastAsia="Times New Roman" w:hAnsi="Century Gothic" w:cstheme="minorHAnsi"/>
          <w:sz w:val="20"/>
          <w:szCs w:val="20"/>
          <w:lang w:eastAsia="es-ES"/>
        </w:rPr>
        <w:t xml:space="preserve"> </w:t>
      </w:r>
      <w:r w:rsidR="007904F5" w:rsidRPr="003C76D4">
        <w:rPr>
          <w:rFonts w:ascii="Century Gothic" w:eastAsia="Times New Roman" w:hAnsi="Century Gothic" w:cstheme="minorHAnsi"/>
          <w:sz w:val="20"/>
          <w:szCs w:val="20"/>
          <w:lang w:eastAsia="es-ES"/>
        </w:rPr>
        <w:t>establecidos</w:t>
      </w:r>
      <w:r w:rsidR="006A01AE" w:rsidRPr="003C76D4">
        <w:rPr>
          <w:rFonts w:ascii="Century Gothic" w:eastAsia="Times New Roman" w:hAnsi="Century Gothic" w:cstheme="minorHAnsi"/>
          <w:sz w:val="20"/>
          <w:szCs w:val="20"/>
          <w:lang w:eastAsia="es-ES"/>
        </w:rPr>
        <w:t xml:space="preserve"> por la Autoridad Portuaria.</w:t>
      </w:r>
      <w:r w:rsidR="002C54F9" w:rsidRPr="003C76D4">
        <w:rPr>
          <w:rFonts w:ascii="Century Gothic" w:eastAsia="Times New Roman" w:hAnsi="Century Gothic" w:cstheme="minorHAnsi"/>
          <w:sz w:val="20"/>
          <w:szCs w:val="20"/>
          <w:lang w:eastAsia="es-ES"/>
        </w:rPr>
        <w:t xml:space="preserve"> Los prestadores aportarán la información que se solicite a través de los sistemas que se pongan a disposición para el envío de dicha información, SIGEIN o el que lo sustituya.</w:t>
      </w:r>
    </w:p>
    <w:bookmarkEnd w:id="47"/>
    <w:p w14:paraId="263770AB" w14:textId="26F3E0FB" w:rsidR="00AD6FA1" w:rsidRPr="003C76D4" w:rsidRDefault="00650104" w:rsidP="00033C1A">
      <w:pPr>
        <w:pStyle w:val="Prrafodelista"/>
        <w:numPr>
          <w:ilvl w:val="0"/>
          <w:numId w:val="28"/>
        </w:numPr>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E</w:t>
      </w:r>
      <w:r w:rsidR="00632B72" w:rsidRPr="003C76D4">
        <w:rPr>
          <w:rFonts w:ascii="Century Gothic" w:eastAsia="Times New Roman" w:hAnsi="Century Gothic" w:cstheme="minorHAnsi"/>
          <w:sz w:val="20"/>
          <w:szCs w:val="20"/>
          <w:lang w:eastAsia="es-ES"/>
        </w:rPr>
        <w:t xml:space="preserve">l prestador del servicio presentará </w:t>
      </w:r>
      <w:r w:rsidRPr="003C76D4">
        <w:rPr>
          <w:rFonts w:ascii="Century Gothic" w:eastAsia="Times New Roman" w:hAnsi="Century Gothic" w:cstheme="minorHAnsi"/>
          <w:sz w:val="20"/>
          <w:szCs w:val="20"/>
          <w:lang w:eastAsia="es-ES"/>
        </w:rPr>
        <w:t>cuando sea requerido</w:t>
      </w:r>
      <w:r w:rsidR="00632B72" w:rsidRPr="003C76D4">
        <w:rPr>
          <w:rFonts w:ascii="Century Gothic" w:eastAsia="Times New Roman" w:hAnsi="Century Gothic" w:cstheme="minorHAnsi"/>
          <w:sz w:val="20"/>
          <w:szCs w:val="20"/>
          <w:lang w:eastAsia="es-ES"/>
        </w:rPr>
        <w:t xml:space="preserve"> un informe detallado sobre la prestación del servicio, </w:t>
      </w:r>
      <w:r w:rsidRPr="003C76D4">
        <w:rPr>
          <w:rFonts w:ascii="Century Gothic" w:eastAsia="Times New Roman" w:hAnsi="Century Gothic" w:cstheme="minorHAnsi"/>
          <w:sz w:val="20"/>
          <w:szCs w:val="20"/>
          <w:lang w:eastAsia="es-ES"/>
        </w:rPr>
        <w:t xml:space="preserve">que será presentado </w:t>
      </w:r>
      <w:r w:rsidR="00632B72" w:rsidRPr="003C76D4">
        <w:rPr>
          <w:rFonts w:ascii="Century Gothic" w:eastAsia="Times New Roman" w:hAnsi="Century Gothic" w:cstheme="minorHAnsi"/>
          <w:sz w:val="20"/>
          <w:szCs w:val="20"/>
          <w:lang w:eastAsia="es-ES"/>
        </w:rPr>
        <w:t xml:space="preserve">en el plazo de </w:t>
      </w:r>
      <w:r w:rsidR="00C72AA5" w:rsidRPr="003C76D4">
        <w:rPr>
          <w:rFonts w:ascii="Century Gothic" w:eastAsia="Times New Roman" w:hAnsi="Century Gothic" w:cstheme="minorHAnsi"/>
          <w:color w:val="FF0000"/>
          <w:sz w:val="20"/>
          <w:szCs w:val="20"/>
          <w:lang w:eastAsia="es-ES"/>
        </w:rPr>
        <w:t>XX</w:t>
      </w:r>
      <w:r w:rsidR="00C72AA5">
        <w:rPr>
          <w:rFonts w:ascii="Century Gothic" w:eastAsia="Times New Roman" w:hAnsi="Century Gothic" w:cstheme="minorHAnsi"/>
          <w:sz w:val="20"/>
          <w:szCs w:val="20"/>
          <w:lang w:eastAsia="es-ES"/>
        </w:rPr>
        <w:t xml:space="preserve"> días.</w:t>
      </w:r>
    </w:p>
    <w:p w14:paraId="23571E56" w14:textId="228E77BA" w:rsidR="00632B72" w:rsidRPr="003C76D4" w:rsidRDefault="00C444AF" w:rsidP="00033C1A">
      <w:pPr>
        <w:pStyle w:val="Prrafodelista"/>
        <w:numPr>
          <w:ilvl w:val="0"/>
          <w:numId w:val="28"/>
        </w:numPr>
        <w:ind w:hanging="357"/>
        <w:contextualSpacing w:val="0"/>
        <w:jc w:val="both"/>
        <w:rPr>
          <w:rFonts w:ascii="Century Gothic" w:eastAsia="Times New Roman" w:hAnsi="Century Gothic" w:cstheme="minorHAnsi"/>
          <w:sz w:val="20"/>
          <w:szCs w:val="20"/>
          <w:lang w:eastAsia="es-ES"/>
        </w:rPr>
      </w:pPr>
      <w:bookmarkStart w:id="50" w:name="_Hlk86404725"/>
      <w:bookmarkStart w:id="51" w:name="_Hlk86221054"/>
      <w:bookmarkStart w:id="52" w:name="_Hlk86311816"/>
      <w:bookmarkStart w:id="53" w:name="_Hlk498510909"/>
      <w:bookmarkEnd w:id="48"/>
      <w:r w:rsidRPr="003C76D4">
        <w:rPr>
          <w:rFonts w:ascii="Century Gothic" w:eastAsia="Times New Roman" w:hAnsi="Century Gothic" w:cstheme="minorHAnsi"/>
          <w:sz w:val="20"/>
          <w:szCs w:val="20"/>
          <w:lang w:eastAsia="es-ES"/>
        </w:rPr>
        <w:t>La Autoridad Portuaria respetará el carácter confidencial de la información suministrada, siendo esta solicitada</w:t>
      </w:r>
      <w:r w:rsidR="00A90E47" w:rsidRPr="003C76D4">
        <w:rPr>
          <w:rFonts w:ascii="Century Gothic" w:eastAsia="Times New Roman" w:hAnsi="Century Gothic" w:cstheme="minorHAnsi"/>
          <w:sz w:val="20"/>
          <w:szCs w:val="20"/>
          <w:lang w:eastAsia="es-ES"/>
        </w:rPr>
        <w:t xml:space="preserve"> a los prestadores</w:t>
      </w:r>
      <w:r w:rsidRPr="003C76D4">
        <w:rPr>
          <w:rFonts w:ascii="Century Gothic" w:eastAsia="Times New Roman" w:hAnsi="Century Gothic" w:cstheme="minorHAnsi"/>
          <w:sz w:val="20"/>
          <w:szCs w:val="20"/>
          <w:lang w:eastAsia="es-ES"/>
        </w:rPr>
        <w:t xml:space="preserve"> de forma transparente y no discriminatoria conforme a lo establecido en la ley 19/2013 de 9 de diciembre, de transparencia, acceso a la información pública y buen gobierno, así como en la Ley Orgánica 3/2018, de 5 de diciembre, de Protección de Datos Personales y Garantía de los Derechos Digitales</w:t>
      </w:r>
      <w:bookmarkEnd w:id="50"/>
      <w:r w:rsidRPr="003C76D4">
        <w:rPr>
          <w:rFonts w:ascii="Century Gothic" w:eastAsia="Times New Roman" w:hAnsi="Century Gothic" w:cstheme="minorHAnsi"/>
          <w:sz w:val="20"/>
          <w:szCs w:val="20"/>
          <w:lang w:eastAsia="es-ES"/>
        </w:rPr>
        <w:t>.</w:t>
      </w:r>
      <w:bookmarkEnd w:id="51"/>
      <w:bookmarkEnd w:id="52"/>
      <w:bookmarkEnd w:id="53"/>
    </w:p>
    <w:bookmarkEnd w:id="49"/>
    <w:p w14:paraId="60337CB7" w14:textId="77777777" w:rsidR="00632B72" w:rsidRPr="003C76D4" w:rsidRDefault="00632B72" w:rsidP="00033C1A">
      <w:pPr>
        <w:pStyle w:val="Prrafodelista"/>
        <w:numPr>
          <w:ilvl w:val="0"/>
          <w:numId w:val="5"/>
        </w:numPr>
        <w:spacing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Información detallada sobre los servicios prestados</w:t>
      </w:r>
    </w:p>
    <w:p w14:paraId="32447084" w14:textId="0D98DA6E" w:rsidR="00632B72" w:rsidRPr="003C76D4" w:rsidRDefault="00632B72" w:rsidP="00033C1A">
      <w:pPr>
        <w:pStyle w:val="Prrafodelista"/>
        <w:numPr>
          <w:ilvl w:val="0"/>
          <w:numId w:val="29"/>
        </w:numPr>
        <w:spacing w:after="0"/>
        <w:jc w:val="both"/>
        <w:rPr>
          <w:rFonts w:ascii="Century Gothic" w:eastAsia="Times New Roman" w:hAnsi="Century Gothic" w:cstheme="minorHAnsi"/>
          <w:sz w:val="20"/>
          <w:szCs w:val="20"/>
          <w:lang w:eastAsia="es-ES"/>
        </w:rPr>
      </w:pPr>
      <w:bookmarkStart w:id="54" w:name="_Hlk498513436"/>
      <w:r w:rsidRPr="003C76D4">
        <w:rPr>
          <w:rFonts w:ascii="Century Gothic" w:eastAsia="Times New Roman" w:hAnsi="Century Gothic" w:cstheme="minorHAnsi"/>
          <w:sz w:val="20"/>
          <w:szCs w:val="20"/>
          <w:lang w:eastAsia="es-ES"/>
        </w:rPr>
        <w:t xml:space="preserve">Información con frecuencia </w:t>
      </w:r>
      <w:r w:rsidR="002F26C4" w:rsidRPr="003C76D4">
        <w:rPr>
          <w:rFonts w:ascii="Century Gothic" w:eastAsia="Times New Roman" w:hAnsi="Century Gothic" w:cstheme="minorHAnsi"/>
          <w:sz w:val="20"/>
          <w:szCs w:val="20"/>
          <w:lang w:eastAsia="es-ES"/>
        </w:rPr>
        <w:t>anual</w:t>
      </w:r>
      <w:r w:rsidRPr="003C76D4">
        <w:rPr>
          <w:rFonts w:ascii="Century Gothic" w:eastAsia="Times New Roman" w:hAnsi="Century Gothic" w:cstheme="minorHAnsi"/>
          <w:sz w:val="20"/>
          <w:szCs w:val="20"/>
          <w:lang w:eastAsia="es-ES"/>
        </w:rPr>
        <w:t xml:space="preserve"> que permita evaluar el cumplimiento de los indicadores de calidad y productividad</w:t>
      </w:r>
      <w:r w:rsidR="002452AA" w:rsidRPr="003C76D4">
        <w:rPr>
          <w:rFonts w:ascii="Century Gothic" w:eastAsia="Times New Roman" w:hAnsi="Century Gothic" w:cstheme="minorHAnsi"/>
          <w:sz w:val="20"/>
          <w:szCs w:val="20"/>
          <w:lang w:eastAsia="es-ES"/>
        </w:rPr>
        <w:t>.</w:t>
      </w:r>
    </w:p>
    <w:p w14:paraId="17377A99" w14:textId="7D3F5B65" w:rsidR="00632B72" w:rsidRPr="003C76D4" w:rsidRDefault="00632B72" w:rsidP="00033C1A">
      <w:pPr>
        <w:pStyle w:val="Prrafodelista"/>
        <w:numPr>
          <w:ilvl w:val="0"/>
          <w:numId w:val="29"/>
        </w:numPr>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El prestador deberá cumplimentar documentalmente un registro informatizado con datos de los servicios que presta a los buques y ponerlo a disposición de la Autoridad Portuaria. Cuando el acceso a este registro no sea continuo, se facilitará con frecuencia mensua</w:t>
      </w:r>
      <w:r w:rsidR="002F26C4">
        <w:rPr>
          <w:rFonts w:ascii="Century Gothic" w:eastAsia="Times New Roman" w:hAnsi="Century Gothic" w:cstheme="minorHAnsi"/>
          <w:sz w:val="20"/>
          <w:szCs w:val="20"/>
          <w:lang w:eastAsia="es-ES"/>
        </w:rPr>
        <w:t>l</w:t>
      </w:r>
      <w:r w:rsidRPr="003C76D4">
        <w:rPr>
          <w:rFonts w:ascii="Century Gothic" w:eastAsia="Times New Roman" w:hAnsi="Century Gothic" w:cstheme="minorHAnsi"/>
          <w:sz w:val="20"/>
          <w:szCs w:val="20"/>
          <w:lang w:eastAsia="es-ES"/>
        </w:rPr>
        <w:t>. Este Registro deberá contener los siguientes datos:</w:t>
      </w:r>
    </w:p>
    <w:p w14:paraId="4666FA2D" w14:textId="77777777"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bookmarkStart w:id="55" w:name="_Hlk498512817"/>
      <w:r w:rsidRPr="003C76D4">
        <w:rPr>
          <w:rFonts w:ascii="Century Gothic" w:eastAsia="Times New Roman" w:hAnsi="Century Gothic" w:cstheme="minorHAnsi"/>
          <w:sz w:val="20"/>
          <w:szCs w:val="20"/>
          <w:lang w:eastAsia="es-ES"/>
        </w:rPr>
        <w:t>Número de escala asignado por la Autoridad Portuaria</w:t>
      </w:r>
    </w:p>
    <w:bookmarkEnd w:id="54"/>
    <w:p w14:paraId="77986BD5" w14:textId="1500871F"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Tipo de servicio (</w:t>
      </w:r>
      <w:r w:rsidR="0093735A">
        <w:rPr>
          <w:rFonts w:ascii="Century Gothic" w:eastAsia="Times New Roman" w:hAnsi="Century Gothic" w:cstheme="minorHAnsi"/>
          <w:sz w:val="20"/>
          <w:szCs w:val="20"/>
          <w:lang w:eastAsia="es-ES"/>
        </w:rPr>
        <w:t xml:space="preserve">entrada, salida, escolta, </w:t>
      </w:r>
      <w:proofErr w:type="spellStart"/>
      <w:r w:rsidR="0093735A">
        <w:rPr>
          <w:rFonts w:ascii="Century Gothic" w:eastAsia="Times New Roman" w:hAnsi="Century Gothic" w:cstheme="minorHAnsi"/>
          <w:sz w:val="20"/>
          <w:szCs w:val="20"/>
          <w:lang w:eastAsia="es-ES"/>
        </w:rPr>
        <w:t>standby</w:t>
      </w:r>
      <w:proofErr w:type="spellEnd"/>
      <w:r w:rsidR="0093735A">
        <w:rPr>
          <w:rFonts w:ascii="Century Gothic" w:eastAsia="Times New Roman" w:hAnsi="Century Gothic" w:cstheme="minorHAnsi"/>
          <w:sz w:val="20"/>
          <w:szCs w:val="20"/>
          <w:lang w:eastAsia="es-ES"/>
        </w:rPr>
        <w:t>, movimiento interior</w:t>
      </w:r>
      <w:r w:rsidR="006E2682" w:rsidRPr="003C76D4">
        <w:rPr>
          <w:rFonts w:ascii="Century Gothic" w:eastAsia="Times New Roman" w:hAnsi="Century Gothic" w:cstheme="minorHAnsi"/>
          <w:sz w:val="20"/>
          <w:szCs w:val="20"/>
          <w:lang w:eastAsia="es-ES"/>
        </w:rPr>
        <w:t>…</w:t>
      </w:r>
      <w:r w:rsidRPr="003C76D4">
        <w:rPr>
          <w:rFonts w:ascii="Century Gothic" w:eastAsia="Times New Roman" w:hAnsi="Century Gothic" w:cstheme="minorHAnsi"/>
          <w:sz w:val="20"/>
          <w:szCs w:val="20"/>
          <w:lang w:eastAsia="es-ES"/>
        </w:rPr>
        <w:t>)</w:t>
      </w:r>
    </w:p>
    <w:p w14:paraId="2D6DC244" w14:textId="77777777"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lastRenderedPageBreak/>
        <w:t>Fecha y hora de solicitud del servicio</w:t>
      </w:r>
    </w:p>
    <w:p w14:paraId="66C27627" w14:textId="77777777"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Fecha y hora para la que se solicita el servicio</w:t>
      </w:r>
    </w:p>
    <w:p w14:paraId="4D3BB2FF" w14:textId="4DE2F117"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 xml:space="preserve">Fecha y hora de llegada al </w:t>
      </w:r>
      <w:r w:rsidR="0093735A">
        <w:rPr>
          <w:rFonts w:ascii="Century Gothic" w:eastAsia="Times New Roman" w:hAnsi="Century Gothic" w:cstheme="minorHAnsi"/>
          <w:sz w:val="20"/>
          <w:szCs w:val="20"/>
          <w:lang w:eastAsia="es-ES"/>
        </w:rPr>
        <w:t>costado del buque</w:t>
      </w:r>
    </w:p>
    <w:p w14:paraId="064ED202" w14:textId="77777777"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Fecha, hora y lugar de finalización del servicio</w:t>
      </w:r>
    </w:p>
    <w:p w14:paraId="18DB4363" w14:textId="1641E2C9"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Nombre, bandera, tipo y tamaño (GT) del buque</w:t>
      </w:r>
    </w:p>
    <w:bookmarkEnd w:id="55"/>
    <w:p w14:paraId="2EB4EA55" w14:textId="281F1EE1"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 xml:space="preserve">Número e identificación de </w:t>
      </w:r>
      <w:r w:rsidR="00090663" w:rsidRPr="003C76D4">
        <w:rPr>
          <w:rFonts w:ascii="Century Gothic" w:eastAsia="Times New Roman" w:hAnsi="Century Gothic" w:cstheme="minorHAnsi"/>
          <w:sz w:val="20"/>
          <w:szCs w:val="20"/>
          <w:lang w:eastAsia="es-ES"/>
        </w:rPr>
        <w:t>l</w:t>
      </w:r>
      <w:r w:rsidR="007249EE">
        <w:rPr>
          <w:rFonts w:ascii="Century Gothic" w:eastAsia="Times New Roman" w:hAnsi="Century Gothic" w:cstheme="minorHAnsi"/>
          <w:sz w:val="20"/>
          <w:szCs w:val="20"/>
          <w:lang w:eastAsia="es-ES"/>
        </w:rPr>
        <w:t>o</w:t>
      </w:r>
      <w:r w:rsidR="00090663" w:rsidRPr="003C76D4">
        <w:rPr>
          <w:rFonts w:ascii="Century Gothic" w:eastAsia="Times New Roman" w:hAnsi="Century Gothic" w:cstheme="minorHAnsi"/>
          <w:sz w:val="20"/>
          <w:szCs w:val="20"/>
          <w:lang w:eastAsia="es-ES"/>
        </w:rPr>
        <w:t xml:space="preserve">s </w:t>
      </w:r>
      <w:r w:rsidR="007249EE">
        <w:rPr>
          <w:rFonts w:ascii="Century Gothic" w:eastAsia="Times New Roman" w:hAnsi="Century Gothic" w:cstheme="minorHAnsi"/>
          <w:sz w:val="20"/>
          <w:szCs w:val="20"/>
          <w:lang w:eastAsia="es-ES"/>
        </w:rPr>
        <w:t>remolcadores</w:t>
      </w:r>
      <w:r w:rsidR="00090663" w:rsidRPr="003C76D4">
        <w:rPr>
          <w:rFonts w:ascii="Century Gothic" w:eastAsia="Times New Roman" w:hAnsi="Century Gothic" w:cstheme="minorHAnsi"/>
          <w:sz w:val="20"/>
          <w:szCs w:val="20"/>
          <w:lang w:eastAsia="es-ES"/>
        </w:rPr>
        <w:t xml:space="preserve"> emplead</w:t>
      </w:r>
      <w:r w:rsidR="007249EE">
        <w:rPr>
          <w:rFonts w:ascii="Century Gothic" w:eastAsia="Times New Roman" w:hAnsi="Century Gothic" w:cstheme="minorHAnsi"/>
          <w:sz w:val="20"/>
          <w:szCs w:val="20"/>
          <w:lang w:eastAsia="es-ES"/>
        </w:rPr>
        <w:t>o</w:t>
      </w:r>
      <w:r w:rsidRPr="003C76D4">
        <w:rPr>
          <w:rFonts w:ascii="Century Gothic" w:eastAsia="Times New Roman" w:hAnsi="Century Gothic" w:cstheme="minorHAnsi"/>
          <w:sz w:val="20"/>
          <w:szCs w:val="20"/>
          <w:lang w:eastAsia="es-ES"/>
        </w:rPr>
        <w:t>s en el servicio</w:t>
      </w:r>
    </w:p>
    <w:p w14:paraId="6D8E8FA6" w14:textId="77777777"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Incidencias acaecidas durante la prestación del servicio</w:t>
      </w:r>
    </w:p>
    <w:p w14:paraId="1129CC2B" w14:textId="5D543EF4" w:rsidR="00632B72" w:rsidRPr="003C76D4" w:rsidRDefault="00632B72" w:rsidP="00033C1A">
      <w:pPr>
        <w:pStyle w:val="Prrafodelista"/>
        <w:numPr>
          <w:ilvl w:val="0"/>
          <w:numId w:val="42"/>
        </w:numPr>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 xml:space="preserve">Cantidad </w:t>
      </w:r>
      <w:r w:rsidR="007A7F4F" w:rsidRPr="003C76D4">
        <w:rPr>
          <w:rFonts w:ascii="Century Gothic" w:eastAsia="Times New Roman" w:hAnsi="Century Gothic" w:cstheme="minorHAnsi"/>
          <w:sz w:val="20"/>
          <w:szCs w:val="20"/>
          <w:lang w:eastAsia="es-ES"/>
        </w:rPr>
        <w:t xml:space="preserve">que correspondería facturar por aplicación de las tarifas </w:t>
      </w:r>
      <w:r w:rsidR="002F65CA" w:rsidRPr="003C76D4">
        <w:rPr>
          <w:rFonts w:ascii="Century Gothic" w:eastAsia="Times New Roman" w:hAnsi="Century Gothic" w:cstheme="minorHAnsi"/>
          <w:sz w:val="20"/>
          <w:szCs w:val="20"/>
          <w:lang w:eastAsia="es-ES"/>
        </w:rPr>
        <w:t xml:space="preserve">publicadas </w:t>
      </w:r>
      <w:r w:rsidR="007A7F4F" w:rsidRPr="003C76D4">
        <w:rPr>
          <w:rFonts w:ascii="Century Gothic" w:eastAsia="Times New Roman" w:hAnsi="Century Gothic" w:cstheme="minorHAnsi"/>
          <w:sz w:val="20"/>
          <w:szCs w:val="20"/>
          <w:lang w:eastAsia="es-ES"/>
        </w:rPr>
        <w:t>del prestador</w:t>
      </w:r>
    </w:p>
    <w:p w14:paraId="7071A328" w14:textId="7AEF4FC1" w:rsidR="00632B72" w:rsidRPr="003C76D4" w:rsidRDefault="00632B72" w:rsidP="00033C1A">
      <w:pPr>
        <w:pStyle w:val="Prrafodelista"/>
        <w:numPr>
          <w:ilvl w:val="0"/>
          <w:numId w:val="42"/>
        </w:numPr>
        <w:spacing w:before="240"/>
        <w:ind w:left="1418" w:hanging="284"/>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Cualquier otra información que el prestador considere relevante indicar.</w:t>
      </w:r>
    </w:p>
    <w:p w14:paraId="237F1C79" w14:textId="28ABC5C1" w:rsidR="002F26C4" w:rsidRDefault="00632B72" w:rsidP="00033C1A">
      <w:pPr>
        <w:pStyle w:val="Prrafodelista"/>
        <w:numPr>
          <w:ilvl w:val="0"/>
          <w:numId w:val="5"/>
        </w:numPr>
        <w:spacing w:before="240" w:after="0"/>
        <w:contextualSpacing w:val="0"/>
        <w:jc w:val="both"/>
        <w:rPr>
          <w:rFonts w:cstheme="minorHAnsi"/>
          <w:b/>
        </w:rPr>
      </w:pPr>
      <w:r w:rsidRPr="003C76D4">
        <w:rPr>
          <w:rFonts w:ascii="Century Gothic" w:hAnsi="Century Gothic" w:cstheme="minorHAnsi"/>
          <w:b/>
          <w:bCs/>
          <w:sz w:val="20"/>
          <w:szCs w:val="20"/>
        </w:rPr>
        <w:t>Separación contable</w:t>
      </w:r>
    </w:p>
    <w:p w14:paraId="1F4F51A6" w14:textId="6C81C8DF" w:rsidR="002F26C4" w:rsidRPr="003C76D4" w:rsidRDefault="00632B72" w:rsidP="00033C1A">
      <w:pPr>
        <w:pStyle w:val="Prrafodelista"/>
        <w:numPr>
          <w:ilvl w:val="0"/>
          <w:numId w:val="66"/>
        </w:numPr>
        <w:spacing w:after="0"/>
        <w:ind w:left="1134" w:hanging="425"/>
        <w:jc w:val="both"/>
        <w:rPr>
          <w:rFonts w:ascii="Century Gothic" w:eastAsia="Times New Roman" w:hAnsi="Century Gothic" w:cstheme="minorHAnsi"/>
          <w:sz w:val="20"/>
          <w:szCs w:val="20"/>
          <w:lang w:eastAsia="es-ES"/>
        </w:rPr>
      </w:pPr>
      <w:r w:rsidRPr="003C76D4">
        <w:rPr>
          <w:rFonts w:ascii="Century Gothic" w:eastAsia="Times New Roman" w:hAnsi="Century Gothic" w:cstheme="minorHAnsi"/>
          <w:sz w:val="20"/>
          <w:szCs w:val="20"/>
          <w:lang w:eastAsia="es-ES"/>
        </w:rPr>
        <w:t xml:space="preserve">De conformidad con lo dispuesto en el artículo 122 del TRLPEMM, las cuentas anuales de la empresa deberán contar con una estricta separación contable entre el servicio </w:t>
      </w:r>
      <w:r w:rsidR="006E2682" w:rsidRPr="003C76D4">
        <w:rPr>
          <w:rFonts w:ascii="Century Gothic" w:eastAsia="Times New Roman" w:hAnsi="Century Gothic" w:cstheme="minorHAnsi"/>
          <w:sz w:val="20"/>
          <w:szCs w:val="20"/>
          <w:lang w:eastAsia="es-ES"/>
        </w:rPr>
        <w:t xml:space="preserve">de </w:t>
      </w:r>
      <w:r w:rsidR="007249EE">
        <w:rPr>
          <w:rFonts w:ascii="Century Gothic" w:eastAsia="Times New Roman" w:hAnsi="Century Gothic" w:cstheme="minorHAnsi"/>
          <w:sz w:val="20"/>
          <w:szCs w:val="20"/>
          <w:lang w:eastAsia="es-ES"/>
        </w:rPr>
        <w:t>remolque</w:t>
      </w:r>
      <w:r w:rsidRPr="003C76D4">
        <w:rPr>
          <w:rFonts w:ascii="Century Gothic" w:eastAsia="Times New Roman" w:hAnsi="Century Gothic" w:cstheme="minorHAnsi"/>
          <w:sz w:val="20"/>
          <w:szCs w:val="20"/>
          <w:lang w:eastAsia="es-ES"/>
        </w:rPr>
        <w:t xml:space="preserve"> en el puerto y otras actividades que pudiera desarrollar el prestador. </w:t>
      </w:r>
    </w:p>
    <w:p w14:paraId="5945068A" w14:textId="26020239" w:rsidR="00632B72" w:rsidRPr="003C76D4" w:rsidRDefault="00632B72" w:rsidP="00033C1A">
      <w:pPr>
        <w:pStyle w:val="Prrafodelista"/>
        <w:numPr>
          <w:ilvl w:val="0"/>
          <w:numId w:val="66"/>
        </w:numPr>
        <w:ind w:left="1134" w:hanging="425"/>
        <w:contextualSpacing w:val="0"/>
        <w:jc w:val="both"/>
        <w:rPr>
          <w:rFonts w:cstheme="minorHAnsi"/>
        </w:rPr>
      </w:pPr>
      <w:r w:rsidRPr="003C76D4">
        <w:rPr>
          <w:rFonts w:ascii="Century Gothic" w:eastAsia="Times New Roman" w:hAnsi="Century Gothic" w:cstheme="minorHAnsi"/>
          <w:sz w:val="20"/>
          <w:szCs w:val="20"/>
          <w:lang w:eastAsia="es-ES"/>
        </w:rPr>
        <w:t xml:space="preserve">La Memoria de las cuentas </w:t>
      </w:r>
      <w:r w:rsidR="000538DB" w:rsidRPr="003C76D4">
        <w:rPr>
          <w:rFonts w:ascii="Century Gothic" w:eastAsia="Times New Roman" w:hAnsi="Century Gothic" w:cstheme="minorHAnsi"/>
          <w:sz w:val="20"/>
          <w:szCs w:val="20"/>
          <w:lang w:eastAsia="es-ES"/>
        </w:rPr>
        <w:t xml:space="preserve">anuales </w:t>
      </w:r>
      <w:r w:rsidRPr="003C76D4">
        <w:rPr>
          <w:rFonts w:ascii="Century Gothic" w:eastAsia="Times New Roman" w:hAnsi="Century Gothic" w:cstheme="minorHAnsi"/>
          <w:sz w:val="20"/>
          <w:szCs w:val="20"/>
          <w:lang w:eastAsia="es-ES"/>
        </w:rPr>
        <w:t xml:space="preserve">deberá reflejar por separado la contabilidad de la actividad del servicio portuario de </w:t>
      </w:r>
      <w:r w:rsidR="007249EE">
        <w:rPr>
          <w:rFonts w:ascii="Century Gothic" w:eastAsia="Times New Roman" w:hAnsi="Century Gothic" w:cstheme="minorHAnsi"/>
          <w:sz w:val="20"/>
          <w:szCs w:val="20"/>
          <w:lang w:eastAsia="es-ES"/>
        </w:rPr>
        <w:t>remolque</w:t>
      </w:r>
      <w:r w:rsidRPr="003C76D4">
        <w:rPr>
          <w:rFonts w:ascii="Century Gothic" w:eastAsia="Times New Roman" w:hAnsi="Century Gothic" w:cstheme="minorHAnsi"/>
          <w:sz w:val="20"/>
          <w:szCs w:val="20"/>
          <w:lang w:eastAsia="es-ES"/>
        </w:rPr>
        <w:t xml:space="preserve"> en el puerto, </w:t>
      </w:r>
      <w:r w:rsidR="000538DB" w:rsidRPr="003C76D4">
        <w:rPr>
          <w:rFonts w:ascii="Century Gothic" w:eastAsia="Times New Roman" w:hAnsi="Century Gothic" w:cstheme="minorHAnsi"/>
          <w:sz w:val="20"/>
          <w:szCs w:val="20"/>
          <w:lang w:eastAsia="es-ES"/>
        </w:rPr>
        <w:t xml:space="preserve">incluyendo en dicha Memoria una cuenta de pérdidas y ganancias y un estado del capital empleado </w:t>
      </w:r>
      <w:r w:rsidR="002F26C4" w:rsidRPr="003C76D4">
        <w:rPr>
          <w:rFonts w:ascii="Century Gothic" w:eastAsia="Times New Roman" w:hAnsi="Century Gothic" w:cstheme="minorHAnsi"/>
          <w:sz w:val="20"/>
          <w:szCs w:val="20"/>
          <w:lang w:eastAsia="es-ES"/>
        </w:rPr>
        <w:t>correspondientes a esta actividad de forma separada a la de otras actividades de la empresa prestadora. Adicionalmente, se deberá facilitar a la Autoridad Portuaria la información relativa a la estructura de costes del servicio, con suficiente separación conceptual</w:t>
      </w:r>
      <w:r w:rsidR="002F26C4" w:rsidRPr="003C76D4">
        <w:rPr>
          <w:rFonts w:cstheme="minorHAnsi"/>
        </w:rPr>
        <w:t>.</w:t>
      </w:r>
    </w:p>
    <w:p w14:paraId="7AB2F8F7" w14:textId="77777777" w:rsidR="00632B72" w:rsidRPr="003C76D4" w:rsidRDefault="00632B72" w:rsidP="00033C1A">
      <w:pPr>
        <w:pStyle w:val="Prrafodelista"/>
        <w:numPr>
          <w:ilvl w:val="0"/>
          <w:numId w:val="5"/>
        </w:numPr>
        <w:spacing w:after="0"/>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Otro tipo de información</w:t>
      </w:r>
    </w:p>
    <w:p w14:paraId="4460F7F5" w14:textId="46AF5772" w:rsidR="00461CFC" w:rsidRPr="00461CFC" w:rsidRDefault="00461CFC" w:rsidP="00033C1A">
      <w:pPr>
        <w:numPr>
          <w:ilvl w:val="0"/>
          <w:numId w:val="30"/>
        </w:numPr>
        <w:spacing w:after="0"/>
        <w:contextualSpacing/>
        <w:jc w:val="both"/>
        <w:rPr>
          <w:rFonts w:ascii="Century Gothic" w:hAnsi="Century Gothic" w:cstheme="minorHAnsi"/>
          <w:sz w:val="20"/>
          <w:szCs w:val="20"/>
        </w:rPr>
      </w:pPr>
      <w:r w:rsidRPr="00461CFC">
        <w:rPr>
          <w:rFonts w:ascii="Century Gothic" w:hAnsi="Century Gothic" w:cstheme="minorHAnsi"/>
          <w:sz w:val="20"/>
          <w:szCs w:val="20"/>
        </w:rPr>
        <w:t xml:space="preserve">Se deberán presentar las certificaciones de servicios relacionadas con el servicio portuario de </w:t>
      </w:r>
      <w:r w:rsidR="007249EE">
        <w:rPr>
          <w:rFonts w:ascii="Century Gothic" w:hAnsi="Century Gothic" w:cstheme="minorHAnsi"/>
          <w:sz w:val="20"/>
          <w:szCs w:val="20"/>
        </w:rPr>
        <w:t>remolque</w:t>
      </w:r>
      <w:r w:rsidRPr="00461CFC">
        <w:rPr>
          <w:rFonts w:ascii="Century Gothic" w:hAnsi="Century Gothic" w:cstheme="minorHAnsi"/>
          <w:sz w:val="20"/>
          <w:szCs w:val="20"/>
        </w:rPr>
        <w:t xml:space="preserve"> emitidas por una sociedad debidamente acreditada conforme a la Norma ISO/IEC 17065 y la certificación ISO 14000 o EMAS, en el momento de la primera certificación y en cada renovación.</w:t>
      </w:r>
    </w:p>
    <w:p w14:paraId="57153956" w14:textId="77777777" w:rsidR="00461CFC" w:rsidRPr="00461CFC" w:rsidRDefault="00461CFC" w:rsidP="00033C1A">
      <w:pPr>
        <w:numPr>
          <w:ilvl w:val="0"/>
          <w:numId w:val="30"/>
        </w:numPr>
        <w:contextualSpacing/>
        <w:jc w:val="both"/>
        <w:rPr>
          <w:rFonts w:ascii="Century Gothic" w:hAnsi="Century Gothic" w:cstheme="minorHAnsi"/>
          <w:sz w:val="20"/>
          <w:szCs w:val="20"/>
        </w:rPr>
      </w:pPr>
      <w:r w:rsidRPr="00461CFC">
        <w:rPr>
          <w:rFonts w:ascii="Century Gothic" w:hAnsi="Century Gothic" w:cstheme="minorHAnsi"/>
          <w:sz w:val="20"/>
          <w:szCs w:val="20"/>
        </w:rPr>
        <w:t>El prestador del servicio pondrá a disposición de la Autoridad Portuaria los informes anuales de las auditorías externas realizados sobre sus sistemas de gestión ambiental y de calidad. Dichos informes deberán incluir, entre otros, las posibles no conformidades detectadas en el cumplimiento de la normativa ambiental y estándares de calidad que le sean de aplicación.</w:t>
      </w:r>
    </w:p>
    <w:p w14:paraId="64456F15" w14:textId="77777777" w:rsidR="00461CFC" w:rsidRPr="00461CFC" w:rsidRDefault="00461CFC" w:rsidP="00033C1A">
      <w:pPr>
        <w:numPr>
          <w:ilvl w:val="0"/>
          <w:numId w:val="30"/>
        </w:numPr>
        <w:contextualSpacing/>
        <w:jc w:val="both"/>
        <w:rPr>
          <w:rFonts w:ascii="Century Gothic" w:hAnsi="Century Gothic" w:cstheme="minorHAnsi"/>
          <w:sz w:val="20"/>
          <w:szCs w:val="20"/>
        </w:rPr>
      </w:pPr>
      <w:r w:rsidRPr="00461CFC">
        <w:rPr>
          <w:rFonts w:ascii="Century Gothic" w:hAnsi="Century Gothic" w:cstheme="minorHAnsi"/>
          <w:sz w:val="20"/>
          <w:szCs w:val="20"/>
        </w:rPr>
        <w:t>Cualquier modificación en la composición accionarial o de socios del titular de la licencia deberá ser notificada a la Autoridad Portuaria en cuanto esta se produzca o se tenga conocimiento de que se va a producir, a efectos de poder comprobar el cumplimiento de lo establecido en este PPP y demás legislación vigente de aplicación.</w:t>
      </w:r>
    </w:p>
    <w:p w14:paraId="56C36679" w14:textId="77777777" w:rsidR="00461CFC" w:rsidRPr="00461CFC" w:rsidRDefault="00461CFC" w:rsidP="00033C1A">
      <w:pPr>
        <w:numPr>
          <w:ilvl w:val="0"/>
          <w:numId w:val="30"/>
        </w:numPr>
        <w:contextualSpacing/>
        <w:jc w:val="both"/>
        <w:rPr>
          <w:rFonts w:ascii="Century Gothic" w:hAnsi="Century Gothic" w:cstheme="minorHAnsi"/>
          <w:sz w:val="20"/>
          <w:szCs w:val="20"/>
        </w:rPr>
      </w:pPr>
      <w:r w:rsidRPr="00461CFC">
        <w:rPr>
          <w:rFonts w:ascii="Century Gothic" w:hAnsi="Century Gothic" w:cstheme="minorHAnsi"/>
          <w:sz w:val="20"/>
          <w:szCs w:val="20"/>
        </w:rPr>
        <w:t>Cualquier inversión de capital en otras sociedades titulares de licencias de este mismo servicio en esta Autoridad Portuaria deberá ser notificada de forma inmediata.</w:t>
      </w:r>
    </w:p>
    <w:p w14:paraId="213F14BD" w14:textId="77777777" w:rsidR="00461CFC" w:rsidRPr="00461CFC" w:rsidRDefault="00461CFC" w:rsidP="00033C1A">
      <w:pPr>
        <w:numPr>
          <w:ilvl w:val="0"/>
          <w:numId w:val="30"/>
        </w:numPr>
        <w:contextualSpacing/>
        <w:jc w:val="both"/>
        <w:rPr>
          <w:rFonts w:ascii="Century Gothic" w:hAnsi="Century Gothic" w:cstheme="minorHAnsi"/>
          <w:sz w:val="20"/>
          <w:szCs w:val="20"/>
        </w:rPr>
      </w:pPr>
      <w:r w:rsidRPr="00461CFC">
        <w:rPr>
          <w:rFonts w:ascii="Century Gothic" w:hAnsi="Century Gothic" w:cstheme="minorHAnsi"/>
          <w:sz w:val="20"/>
          <w:szCs w:val="20"/>
        </w:rPr>
        <w:t>Cualquier modificación que afecte a cualquiera de los siguientes planes propios del prestador o a los planes de la Autoridad Portuaria en los que se integra deberá ser notificada en cuanto se produzca:</w:t>
      </w:r>
    </w:p>
    <w:p w14:paraId="0C0B55E7" w14:textId="77777777" w:rsidR="00461CFC" w:rsidRPr="00461CFC" w:rsidRDefault="00461CFC" w:rsidP="00033C1A">
      <w:pPr>
        <w:numPr>
          <w:ilvl w:val="0"/>
          <w:numId w:val="49"/>
        </w:numPr>
        <w:ind w:left="1418" w:hanging="284"/>
        <w:contextualSpacing/>
        <w:jc w:val="both"/>
        <w:rPr>
          <w:rFonts w:ascii="Century Gothic" w:hAnsi="Century Gothic" w:cstheme="minorHAnsi"/>
          <w:sz w:val="20"/>
          <w:szCs w:val="20"/>
        </w:rPr>
      </w:pPr>
      <w:r w:rsidRPr="00461CFC">
        <w:rPr>
          <w:rFonts w:ascii="Century Gothic" w:hAnsi="Century Gothic" w:cstheme="minorHAnsi"/>
          <w:sz w:val="20"/>
          <w:szCs w:val="20"/>
        </w:rPr>
        <w:t xml:space="preserve">Plan de organización de los servicios </w:t>
      </w:r>
    </w:p>
    <w:p w14:paraId="29EB3E16" w14:textId="77777777" w:rsidR="00461CFC" w:rsidRPr="00461CFC" w:rsidRDefault="00461CFC" w:rsidP="00033C1A">
      <w:pPr>
        <w:numPr>
          <w:ilvl w:val="0"/>
          <w:numId w:val="49"/>
        </w:numPr>
        <w:ind w:left="1418" w:hanging="284"/>
        <w:contextualSpacing/>
        <w:jc w:val="both"/>
        <w:rPr>
          <w:rFonts w:ascii="Century Gothic" w:hAnsi="Century Gothic" w:cstheme="minorHAnsi"/>
          <w:sz w:val="20"/>
          <w:szCs w:val="20"/>
        </w:rPr>
      </w:pPr>
      <w:r w:rsidRPr="00461CFC">
        <w:rPr>
          <w:rFonts w:ascii="Century Gothic" w:hAnsi="Century Gothic" w:cstheme="minorHAnsi"/>
          <w:sz w:val="20"/>
          <w:szCs w:val="20"/>
        </w:rPr>
        <w:t>Plan de medidas de emergencia</w:t>
      </w:r>
    </w:p>
    <w:p w14:paraId="40B98A30" w14:textId="77777777" w:rsidR="00461CFC" w:rsidRPr="00461CFC" w:rsidRDefault="00461CFC" w:rsidP="00033C1A">
      <w:pPr>
        <w:numPr>
          <w:ilvl w:val="0"/>
          <w:numId w:val="49"/>
        </w:numPr>
        <w:ind w:left="1418" w:hanging="284"/>
        <w:contextualSpacing/>
        <w:jc w:val="both"/>
        <w:rPr>
          <w:rFonts w:ascii="Century Gothic" w:hAnsi="Century Gothic" w:cstheme="minorHAnsi"/>
          <w:sz w:val="20"/>
          <w:szCs w:val="20"/>
        </w:rPr>
      </w:pPr>
      <w:r w:rsidRPr="00461CFC">
        <w:rPr>
          <w:rFonts w:ascii="Century Gothic" w:hAnsi="Century Gothic" w:cstheme="minorHAnsi"/>
          <w:sz w:val="20"/>
          <w:szCs w:val="20"/>
        </w:rPr>
        <w:t xml:space="preserve">Plan de prevención de riesgos laborales </w:t>
      </w:r>
    </w:p>
    <w:p w14:paraId="28F7361F" w14:textId="77777777" w:rsidR="00461CFC" w:rsidRPr="00461CFC" w:rsidRDefault="00461CFC" w:rsidP="00033C1A">
      <w:pPr>
        <w:numPr>
          <w:ilvl w:val="0"/>
          <w:numId w:val="49"/>
        </w:numPr>
        <w:ind w:left="1418" w:hanging="284"/>
        <w:contextualSpacing/>
        <w:jc w:val="both"/>
        <w:rPr>
          <w:rFonts w:ascii="Century Gothic" w:hAnsi="Century Gothic" w:cstheme="minorHAnsi"/>
          <w:sz w:val="20"/>
          <w:szCs w:val="20"/>
        </w:rPr>
      </w:pPr>
      <w:r w:rsidRPr="00461CFC">
        <w:rPr>
          <w:rFonts w:ascii="Century Gothic" w:hAnsi="Century Gothic" w:cstheme="minorHAnsi"/>
          <w:sz w:val="20"/>
          <w:szCs w:val="20"/>
        </w:rPr>
        <w:t>Plan de entrega de desechos</w:t>
      </w:r>
    </w:p>
    <w:p w14:paraId="7EA7B880" w14:textId="58080896" w:rsidR="00632B72" w:rsidRPr="003C76D4" w:rsidRDefault="00632B72" w:rsidP="00033C1A">
      <w:pPr>
        <w:pStyle w:val="Prrafodelista"/>
        <w:numPr>
          <w:ilvl w:val="0"/>
          <w:numId w:val="5"/>
        </w:numPr>
        <w:rPr>
          <w:rFonts w:ascii="Century Gothic" w:hAnsi="Century Gothic" w:cstheme="minorHAnsi"/>
          <w:b/>
          <w:bCs/>
          <w:sz w:val="20"/>
          <w:szCs w:val="20"/>
        </w:rPr>
      </w:pPr>
      <w:r w:rsidRPr="003C76D4">
        <w:rPr>
          <w:rFonts w:ascii="Century Gothic" w:hAnsi="Century Gothic" w:cstheme="minorHAnsi"/>
          <w:b/>
          <w:bCs/>
          <w:sz w:val="20"/>
          <w:szCs w:val="20"/>
        </w:rPr>
        <w:t>Facultad de control e inspección</w:t>
      </w:r>
    </w:p>
    <w:p w14:paraId="035DF493" w14:textId="77777777" w:rsidR="00632B72" w:rsidRPr="003C76D4" w:rsidRDefault="00632B72" w:rsidP="00033C1A">
      <w:pPr>
        <w:pStyle w:val="Prrafodelista"/>
        <w:numPr>
          <w:ilvl w:val="0"/>
          <w:numId w:val="31"/>
        </w:numPr>
        <w:jc w:val="both"/>
        <w:rPr>
          <w:rFonts w:ascii="Century Gothic" w:hAnsi="Century Gothic" w:cstheme="minorHAnsi"/>
          <w:sz w:val="20"/>
          <w:szCs w:val="20"/>
        </w:rPr>
      </w:pPr>
      <w:bookmarkStart w:id="56" w:name="_Hlk498514474"/>
      <w:r w:rsidRPr="003C76D4">
        <w:rPr>
          <w:rFonts w:ascii="Century Gothic" w:hAnsi="Century Gothic" w:cstheme="minorHAnsi"/>
          <w:sz w:val="20"/>
          <w:szCs w:val="20"/>
        </w:rPr>
        <w:lastRenderedPageBreak/>
        <w:t>La Autoridad Portuaria podrá inspeccionar en todo momento los medios adscritos a la prestación del servicio, así como comprobar su correcto funcionamiento y podrá verificar el cumplimiento de todas y cada una de las condiciones de la licencia otorgada.</w:t>
      </w:r>
    </w:p>
    <w:p w14:paraId="467C586F" w14:textId="00A2B589" w:rsidR="00632B72" w:rsidRPr="003C76D4" w:rsidRDefault="00632B72" w:rsidP="00033C1A">
      <w:pPr>
        <w:pStyle w:val="Prrafodelista"/>
        <w:numPr>
          <w:ilvl w:val="0"/>
          <w:numId w:val="31"/>
        </w:numPr>
        <w:ind w:hanging="357"/>
        <w:contextualSpacing w:val="0"/>
        <w:jc w:val="both"/>
        <w:rPr>
          <w:rFonts w:ascii="Century Gothic" w:hAnsi="Century Gothic" w:cstheme="minorHAnsi"/>
          <w:sz w:val="20"/>
          <w:szCs w:val="20"/>
        </w:rPr>
      </w:pPr>
      <w:r w:rsidRPr="003C76D4">
        <w:rPr>
          <w:rFonts w:ascii="Century Gothic" w:hAnsi="Century Gothic" w:cstheme="minorHAnsi"/>
          <w:sz w:val="20"/>
          <w:szCs w:val="20"/>
        </w:rPr>
        <w:t xml:space="preserve">A tal fin, el prestador facilitará el acceso al registro contemplado en el apartado b) </w:t>
      </w:r>
      <w:bookmarkEnd w:id="56"/>
      <w:r w:rsidRPr="003C76D4">
        <w:rPr>
          <w:rFonts w:ascii="Century Gothic" w:hAnsi="Century Gothic" w:cstheme="minorHAnsi"/>
          <w:sz w:val="20"/>
          <w:szCs w:val="20"/>
        </w:rPr>
        <w:t>de esta Prescripción a la Autoridad Portuaria en cualquier momento que esta lo requiera.</w:t>
      </w:r>
    </w:p>
    <w:p w14:paraId="2B597A89" w14:textId="77777777" w:rsidR="00632B72" w:rsidRPr="003C76D4" w:rsidRDefault="00632B72" w:rsidP="00033C1A">
      <w:pPr>
        <w:pStyle w:val="Prrafodelista"/>
        <w:numPr>
          <w:ilvl w:val="0"/>
          <w:numId w:val="5"/>
        </w:numPr>
        <w:spacing w:after="0"/>
        <w:ind w:hanging="357"/>
        <w:contextualSpacing w:val="0"/>
        <w:jc w:val="both"/>
        <w:rPr>
          <w:rFonts w:ascii="Century Gothic" w:hAnsi="Century Gothic" w:cstheme="minorHAnsi"/>
          <w:b/>
          <w:bCs/>
          <w:sz w:val="20"/>
          <w:szCs w:val="20"/>
        </w:rPr>
      </w:pPr>
      <w:r w:rsidRPr="003C76D4">
        <w:rPr>
          <w:rFonts w:ascii="Century Gothic" w:hAnsi="Century Gothic" w:cstheme="minorHAnsi"/>
          <w:b/>
          <w:bCs/>
          <w:sz w:val="20"/>
          <w:szCs w:val="20"/>
        </w:rPr>
        <w:t>Observatorio Permanente del Mercado de los Servicios Portuarios</w:t>
      </w:r>
    </w:p>
    <w:p w14:paraId="22BE95F0" w14:textId="092EBD5C" w:rsidR="00632B72" w:rsidRPr="001417EB" w:rsidRDefault="00632B72" w:rsidP="001417EB">
      <w:pPr>
        <w:ind w:left="708"/>
        <w:jc w:val="both"/>
        <w:rPr>
          <w:rFonts w:cstheme="minorHAnsi"/>
        </w:rPr>
      </w:pPr>
      <w:r w:rsidRPr="001417EB">
        <w:rPr>
          <w:rFonts w:ascii="Century Gothic" w:hAnsi="Century Gothic" w:cstheme="minorHAnsi"/>
          <w:sz w:val="20"/>
          <w:szCs w:val="20"/>
        </w:rPr>
        <w:t xml:space="preserve">Toda la información suministrada por el prestador podrá ser remitida a Puertos del Estado para que sirva de base en la elaboración del </w:t>
      </w:r>
      <w:r w:rsidRPr="001417EB">
        <w:rPr>
          <w:rFonts w:ascii="Century Gothic" w:hAnsi="Century Gothic" w:cstheme="minorHAnsi"/>
          <w:i/>
          <w:iCs/>
          <w:sz w:val="20"/>
          <w:szCs w:val="20"/>
        </w:rPr>
        <w:t>Informe Anual de Competitividad</w:t>
      </w:r>
      <w:r w:rsidRPr="001417EB">
        <w:rPr>
          <w:rFonts w:ascii="Century Gothic" w:hAnsi="Century Gothic" w:cstheme="minorHAnsi"/>
          <w:sz w:val="20"/>
          <w:szCs w:val="20"/>
        </w:rPr>
        <w:t xml:space="preserve"> a partir del análisis y las conclusiones del Observatorio Permanente del Mercado de los Servicios Portuarios con arreglo a lo previsto en el artículo 123 del TRLPEMM</w:t>
      </w:r>
      <w:r w:rsidRPr="001417EB">
        <w:rPr>
          <w:rFonts w:cstheme="minorHAnsi"/>
        </w:rPr>
        <w:t>.</w:t>
      </w:r>
    </w:p>
    <w:p w14:paraId="61231DE1" w14:textId="77777777" w:rsidR="001417EB" w:rsidRPr="001417EB" w:rsidRDefault="001417EB" w:rsidP="001417EB">
      <w:pPr>
        <w:jc w:val="both"/>
        <w:rPr>
          <w:rFonts w:cstheme="minorHAnsi"/>
        </w:rPr>
      </w:pPr>
    </w:p>
    <w:p w14:paraId="60157333" w14:textId="5D27C566" w:rsidR="00632B72" w:rsidRPr="003C76D4" w:rsidRDefault="00632B72" w:rsidP="002A6F9E">
      <w:pPr>
        <w:pStyle w:val="Ttulo2"/>
        <w:spacing w:before="0" w:after="160"/>
        <w:jc w:val="both"/>
        <w:rPr>
          <w:rFonts w:ascii="Century Gothic" w:hAnsi="Century Gothic" w:cstheme="minorHAnsi"/>
        </w:rPr>
      </w:pPr>
      <w:bookmarkStart w:id="57" w:name="_Prescripción_16ª:_Responsabilidades"/>
      <w:bookmarkStart w:id="58" w:name="_Prescripción_18ª:_Garantías"/>
      <w:bookmarkStart w:id="59" w:name="_Toc97882166"/>
      <w:bookmarkStart w:id="60" w:name="_Hlk499223632"/>
      <w:bookmarkEnd w:id="57"/>
      <w:bookmarkEnd w:id="58"/>
      <w:r w:rsidRPr="003C76D4">
        <w:rPr>
          <w:rFonts w:ascii="Century Gothic" w:hAnsi="Century Gothic" w:cstheme="minorHAnsi"/>
        </w:rPr>
        <w:t xml:space="preserve">Prescripción </w:t>
      </w:r>
      <w:r w:rsidR="00DB05E0">
        <w:rPr>
          <w:rFonts w:ascii="Century Gothic" w:hAnsi="Century Gothic" w:cstheme="minorHAnsi"/>
        </w:rPr>
        <w:t>18</w:t>
      </w:r>
      <w:r w:rsidR="00DB05E0" w:rsidRPr="003C76D4">
        <w:rPr>
          <w:rFonts w:ascii="Century Gothic" w:hAnsi="Century Gothic" w:cstheme="minorHAnsi"/>
        </w:rPr>
        <w:t>ª</w:t>
      </w:r>
      <w:r w:rsidRPr="003C76D4">
        <w:rPr>
          <w:rFonts w:ascii="Century Gothic" w:hAnsi="Century Gothic" w:cstheme="minorHAnsi"/>
        </w:rPr>
        <w:t xml:space="preserve">: </w:t>
      </w:r>
      <w:r w:rsidR="00342CC4" w:rsidRPr="003C76D4">
        <w:rPr>
          <w:rFonts w:ascii="Century Gothic" w:hAnsi="Century Gothic" w:cstheme="minorHAnsi"/>
        </w:rPr>
        <w:t>Garantías</w:t>
      </w:r>
      <w:bookmarkEnd w:id="59"/>
    </w:p>
    <w:bookmarkEnd w:id="60"/>
    <w:p w14:paraId="1839C277" w14:textId="0D5DE50F" w:rsidR="007B6817" w:rsidRPr="007B6817" w:rsidRDefault="007B6817" w:rsidP="00033C1A">
      <w:pPr>
        <w:pStyle w:val="Prrafodelista"/>
        <w:numPr>
          <w:ilvl w:val="0"/>
          <w:numId w:val="54"/>
        </w:numPr>
        <w:tabs>
          <w:tab w:val="left" w:pos="0"/>
        </w:tabs>
        <w:spacing w:before="240" w:after="0" w:line="240" w:lineRule="auto"/>
        <w:ind w:left="0" w:firstLine="426"/>
        <w:jc w:val="both"/>
        <w:rPr>
          <w:rFonts w:ascii="Century Gothic" w:eastAsia="Times New Roman" w:hAnsi="Century Gothic" w:cstheme="minorHAnsi"/>
          <w:bCs/>
          <w:sz w:val="20"/>
          <w:szCs w:val="20"/>
          <w:lang w:eastAsia="es-ES"/>
        </w:rPr>
      </w:pPr>
      <w:r w:rsidRPr="007B6817">
        <w:rPr>
          <w:rFonts w:ascii="Century Gothic" w:hAnsi="Century Gothic" w:cstheme="minorHAnsi"/>
          <w:sz w:val="20"/>
          <w:szCs w:val="20"/>
        </w:rPr>
        <w:t>A fin de garantizar el</w:t>
      </w:r>
      <w:r w:rsidRPr="007B6817">
        <w:rPr>
          <w:rFonts w:ascii="Century Gothic" w:eastAsia="Times New Roman" w:hAnsi="Century Gothic" w:cstheme="minorHAnsi"/>
          <w:bCs/>
          <w:sz w:val="20"/>
          <w:szCs w:val="20"/>
          <w:lang w:eastAsia="es-ES"/>
        </w:rPr>
        <w:t xml:space="preserve"> cumplimiento de las obligaciones derivadas de estas Prescripciones Particulares, de las sanciones que pudieran imponerse y de los daños y perjuicios que pudieran producirse, así como el cumplimiento de la cláusula de preaviso definida en caso de renuncia a la licencia o en caso de abandono indebido del servicio, el prestador deberá constituir, antes de iniciar su actividad, una garantía a favor del Presidente de la Autoridad Portuaria, cuya cuantía será de al menos </w:t>
      </w:r>
      <w:r w:rsidRPr="007B6817">
        <w:rPr>
          <w:rFonts w:ascii="Century Gothic" w:eastAsia="Times New Roman" w:hAnsi="Century Gothic" w:cstheme="minorHAnsi"/>
          <w:bCs/>
          <w:color w:val="FF0000"/>
          <w:sz w:val="20"/>
          <w:szCs w:val="20"/>
          <w:lang w:eastAsia="es-ES"/>
        </w:rPr>
        <w:t>XX</w:t>
      </w:r>
      <w:r>
        <w:rPr>
          <w:rFonts w:ascii="Century Gothic" w:eastAsia="Times New Roman" w:hAnsi="Century Gothic" w:cstheme="minorHAnsi"/>
          <w:bCs/>
          <w:color w:val="FF0000"/>
          <w:sz w:val="20"/>
          <w:szCs w:val="20"/>
          <w:lang w:eastAsia="es-ES"/>
        </w:rPr>
        <w:t>X</w:t>
      </w:r>
      <w:r w:rsidRPr="007B6817">
        <w:rPr>
          <w:rFonts w:ascii="Century Gothic" w:eastAsia="Times New Roman" w:hAnsi="Century Gothic" w:cstheme="minorHAnsi"/>
          <w:b/>
          <w:bCs/>
          <w:sz w:val="20"/>
          <w:szCs w:val="20"/>
          <w:lang w:eastAsia="es-ES"/>
        </w:rPr>
        <w:t xml:space="preserve"> </w:t>
      </w:r>
      <w:r w:rsidRPr="007B6817">
        <w:rPr>
          <w:rFonts w:ascii="Century Gothic" w:hAnsi="Century Gothic"/>
          <w:sz w:val="20"/>
          <w:szCs w:val="20"/>
        </w:rPr>
        <w:t>euros.</w:t>
      </w:r>
    </w:p>
    <w:p w14:paraId="7AE601A7" w14:textId="77777777" w:rsidR="007B6817" w:rsidRPr="007B6817" w:rsidRDefault="007B6817" w:rsidP="00033C1A">
      <w:pPr>
        <w:numPr>
          <w:ilvl w:val="0"/>
          <w:numId w:val="54"/>
        </w:numPr>
        <w:tabs>
          <w:tab w:val="left" w:pos="0"/>
        </w:tabs>
        <w:spacing w:after="0" w:line="240" w:lineRule="auto"/>
        <w:ind w:left="0" w:firstLine="426"/>
        <w:contextualSpacing/>
        <w:jc w:val="both"/>
        <w:rPr>
          <w:rFonts w:ascii="Century Gothic" w:eastAsia="Times New Roman" w:hAnsi="Century Gothic" w:cstheme="minorHAnsi"/>
          <w:bCs/>
          <w:sz w:val="20"/>
          <w:szCs w:val="20"/>
          <w:lang w:eastAsia="es-ES"/>
        </w:rPr>
      </w:pPr>
      <w:r w:rsidRPr="007B6817">
        <w:rPr>
          <w:rFonts w:ascii="Century Gothic" w:eastAsia="Times New Roman" w:hAnsi="Century Gothic" w:cstheme="minorHAnsi"/>
          <w:bCs/>
          <w:sz w:val="20"/>
          <w:szCs w:val="20"/>
          <w:lang w:eastAsia="es-ES"/>
        </w:rPr>
        <w:t>La garantía se constituirá en metálico, o mediante aval bancario o de compañía de seguros, conforme al modelo que apruebe la Autoridad Portuaria. La garantía, que será solidaria, podrá ser otorgada por persona o entidad distinta del titular de la licencia, entendiéndose, en todo caso, que la garantía queda sujeta a las mismas responsabilidades que si fuese constituida por él mismo y sin que puedan utilizarse los beneficios de excusión, división y orden.</w:t>
      </w:r>
    </w:p>
    <w:p w14:paraId="64DA6D3C" w14:textId="77777777" w:rsidR="007B6817" w:rsidRPr="007B6817" w:rsidRDefault="007B6817" w:rsidP="00033C1A">
      <w:pPr>
        <w:numPr>
          <w:ilvl w:val="0"/>
          <w:numId w:val="54"/>
        </w:numPr>
        <w:tabs>
          <w:tab w:val="left" w:pos="0"/>
        </w:tabs>
        <w:spacing w:after="120" w:line="240" w:lineRule="auto"/>
        <w:ind w:left="0" w:firstLine="426"/>
        <w:contextualSpacing/>
        <w:jc w:val="both"/>
        <w:rPr>
          <w:rFonts w:ascii="Century Gothic" w:eastAsia="Times New Roman" w:hAnsi="Century Gothic" w:cstheme="minorHAnsi"/>
          <w:bCs/>
          <w:sz w:val="20"/>
          <w:szCs w:val="20"/>
          <w:lang w:eastAsia="es-ES"/>
        </w:rPr>
      </w:pPr>
      <w:r w:rsidRPr="007B6817">
        <w:rPr>
          <w:rFonts w:ascii="Century Gothic" w:eastAsia="Times New Roman" w:hAnsi="Century Gothic" w:cstheme="minorHAnsi"/>
          <w:bCs/>
          <w:sz w:val="20"/>
          <w:szCs w:val="20"/>
          <w:lang w:eastAsia="es-ES"/>
        </w:rPr>
        <w:t xml:space="preserve">Las garantías anteriores se actualizarán cada cinco años por la Autoridad Portuaria, conforme a la evolución acumulada del IPC general. </w:t>
      </w:r>
    </w:p>
    <w:p w14:paraId="2A9D8385" w14:textId="77777777" w:rsidR="007B6817" w:rsidRPr="007B6817" w:rsidRDefault="007B6817" w:rsidP="00033C1A">
      <w:pPr>
        <w:numPr>
          <w:ilvl w:val="0"/>
          <w:numId w:val="54"/>
        </w:numPr>
        <w:tabs>
          <w:tab w:val="left" w:pos="0"/>
        </w:tabs>
        <w:spacing w:after="120" w:line="240" w:lineRule="auto"/>
        <w:ind w:left="0" w:firstLine="426"/>
        <w:contextualSpacing/>
        <w:jc w:val="both"/>
        <w:rPr>
          <w:rFonts w:ascii="Century Gothic" w:eastAsia="Times New Roman" w:hAnsi="Century Gothic" w:cstheme="minorHAnsi"/>
          <w:bCs/>
          <w:sz w:val="20"/>
          <w:szCs w:val="20"/>
          <w:lang w:eastAsia="es-ES"/>
        </w:rPr>
      </w:pPr>
      <w:r w:rsidRPr="007B6817">
        <w:rPr>
          <w:rFonts w:ascii="Century Gothic" w:eastAsia="Times New Roman" w:hAnsi="Century Gothic" w:cstheme="minorHAnsi"/>
          <w:bCs/>
          <w:sz w:val="20"/>
          <w:szCs w:val="20"/>
          <w:lang w:eastAsia="es-ES"/>
        </w:rPr>
        <w:t>La constitución de la garantía no supone en ningún caso que la responsabilidad del titular de la licencia quede limitada a su importe.</w:t>
      </w:r>
    </w:p>
    <w:p w14:paraId="77CB4E4B" w14:textId="77777777" w:rsidR="007B6817" w:rsidRPr="007B6817" w:rsidRDefault="007B6817" w:rsidP="00033C1A">
      <w:pPr>
        <w:numPr>
          <w:ilvl w:val="0"/>
          <w:numId w:val="54"/>
        </w:numPr>
        <w:tabs>
          <w:tab w:val="left" w:pos="0"/>
        </w:tabs>
        <w:spacing w:after="120" w:line="240" w:lineRule="auto"/>
        <w:ind w:left="0" w:firstLine="426"/>
        <w:contextualSpacing/>
        <w:jc w:val="both"/>
        <w:rPr>
          <w:rFonts w:ascii="Century Gothic" w:eastAsia="Times New Roman" w:hAnsi="Century Gothic" w:cstheme="minorHAnsi"/>
          <w:bCs/>
          <w:sz w:val="20"/>
          <w:szCs w:val="20"/>
          <w:lang w:eastAsia="es-ES"/>
        </w:rPr>
      </w:pPr>
      <w:r w:rsidRPr="007B6817">
        <w:rPr>
          <w:rFonts w:ascii="Century Gothic" w:eastAsia="Times New Roman" w:hAnsi="Century Gothic" w:cstheme="minorHAnsi"/>
          <w:bCs/>
          <w:sz w:val="20"/>
          <w:szCs w:val="20"/>
          <w:lang w:eastAsia="es-ES"/>
        </w:rPr>
        <w:t>Extinguida la licencia, conforme a los supuestos previstos en estas Prescripciones Particulares, se llevará a cabo la devolución de la garantía o su cancelación, una vez satisfecho el pago de las obligaciones pendientes con la Autoridad Portuaria y siempre que no proceda la pérdida total o parcial de la misma por responsabilidades en que hubiera incurrido el prestador del servicio o las penalizaciones o sanciones que le hubieran sido impuestas y no hayan sido abonadas.</w:t>
      </w:r>
    </w:p>
    <w:p w14:paraId="4D87904D" w14:textId="77777777" w:rsidR="007B6817" w:rsidRPr="007B6817" w:rsidRDefault="007B6817" w:rsidP="00033C1A">
      <w:pPr>
        <w:numPr>
          <w:ilvl w:val="0"/>
          <w:numId w:val="54"/>
        </w:numPr>
        <w:tabs>
          <w:tab w:val="left" w:pos="0"/>
        </w:tabs>
        <w:spacing w:after="120" w:line="240" w:lineRule="auto"/>
        <w:ind w:left="0" w:firstLine="426"/>
        <w:contextualSpacing/>
        <w:jc w:val="both"/>
        <w:rPr>
          <w:rFonts w:ascii="Century Gothic" w:eastAsia="Times New Roman" w:hAnsi="Century Gothic" w:cstheme="minorHAnsi"/>
          <w:bCs/>
          <w:sz w:val="20"/>
          <w:szCs w:val="20"/>
          <w:lang w:eastAsia="es-ES"/>
        </w:rPr>
      </w:pPr>
      <w:r w:rsidRPr="007B6817">
        <w:rPr>
          <w:rFonts w:ascii="Century Gothic" w:eastAsia="Times New Roman" w:hAnsi="Century Gothic" w:cstheme="minorHAnsi"/>
          <w:bCs/>
          <w:sz w:val="20"/>
          <w:szCs w:val="20"/>
          <w:lang w:eastAsia="es-ES"/>
        </w:rPr>
        <w:t>El incumplimiento de las obligaciones económicas y de las condiciones establecidas en este PPP por parte del prestador permitirá la ejecución o disposición inmediata de la garantía constituida.</w:t>
      </w:r>
    </w:p>
    <w:p w14:paraId="030FA2DD" w14:textId="72ED71A4" w:rsidR="00632B72" w:rsidRDefault="007B6817" w:rsidP="00033C1A">
      <w:pPr>
        <w:numPr>
          <w:ilvl w:val="0"/>
          <w:numId w:val="54"/>
        </w:numPr>
        <w:tabs>
          <w:tab w:val="left" w:pos="0"/>
        </w:tabs>
        <w:spacing w:after="120" w:line="240" w:lineRule="auto"/>
        <w:ind w:left="0" w:firstLine="426"/>
        <w:contextualSpacing/>
        <w:jc w:val="both"/>
        <w:rPr>
          <w:rFonts w:ascii="Century Gothic" w:eastAsia="Times New Roman" w:hAnsi="Century Gothic" w:cstheme="minorHAnsi"/>
          <w:bCs/>
          <w:sz w:val="20"/>
          <w:szCs w:val="20"/>
          <w:lang w:eastAsia="es-ES"/>
        </w:rPr>
      </w:pPr>
      <w:r w:rsidRPr="007B6817">
        <w:rPr>
          <w:rFonts w:ascii="Century Gothic" w:eastAsia="Times New Roman" w:hAnsi="Century Gothic" w:cstheme="minorHAnsi"/>
          <w:bCs/>
          <w:sz w:val="20"/>
          <w:szCs w:val="20"/>
          <w:lang w:eastAsia="es-ES"/>
        </w:rPr>
        <w:t xml:space="preserve">Cuando, por aplicación de lo dispuesto en los párrafos anteriores, la Autoridad Portuaria tuviese que hacer uso de la garantía, total o parcialmente, el prestador vendrá obligado a reponerla o complementarla en el plazo de </w:t>
      </w:r>
      <w:r w:rsidRPr="007B6817">
        <w:rPr>
          <w:rFonts w:ascii="Century Gothic" w:eastAsia="Times New Roman" w:hAnsi="Century Gothic" w:cstheme="minorHAnsi"/>
          <w:bCs/>
          <w:color w:val="FF0000"/>
          <w:sz w:val="20"/>
          <w:szCs w:val="20"/>
          <w:lang w:eastAsia="es-ES"/>
        </w:rPr>
        <w:t>XXX,</w:t>
      </w:r>
      <w:r w:rsidRPr="007B6817">
        <w:rPr>
          <w:rFonts w:ascii="Century Gothic" w:eastAsia="Times New Roman" w:hAnsi="Century Gothic" w:cstheme="minorHAnsi"/>
          <w:bCs/>
          <w:sz w:val="20"/>
          <w:szCs w:val="20"/>
          <w:lang w:eastAsia="es-ES"/>
        </w:rPr>
        <w:t xml:space="preserve"> contado desde el acto de disposición. Si el interesado no restituyese o completase la garantía en el referido plazo, la Autoridad Portuaria podrá extinguir la licencia, así como emprender las acciones legales que considere oportunas.</w:t>
      </w:r>
    </w:p>
    <w:p w14:paraId="1A2D8EE0" w14:textId="60CEE93C" w:rsidR="001417EB" w:rsidRDefault="001417EB" w:rsidP="001417EB">
      <w:pPr>
        <w:tabs>
          <w:tab w:val="left" w:pos="0"/>
        </w:tabs>
        <w:spacing w:after="120" w:line="240" w:lineRule="auto"/>
        <w:contextualSpacing/>
        <w:jc w:val="both"/>
        <w:rPr>
          <w:rFonts w:ascii="Century Gothic" w:eastAsia="Times New Roman" w:hAnsi="Century Gothic" w:cstheme="minorHAnsi"/>
          <w:bCs/>
          <w:sz w:val="20"/>
          <w:szCs w:val="20"/>
          <w:lang w:eastAsia="es-ES"/>
        </w:rPr>
      </w:pPr>
    </w:p>
    <w:p w14:paraId="7CD69608" w14:textId="77777777" w:rsidR="001417EB" w:rsidRPr="003C76D4" w:rsidRDefault="001417EB" w:rsidP="001417EB">
      <w:pPr>
        <w:tabs>
          <w:tab w:val="left" w:pos="0"/>
        </w:tabs>
        <w:spacing w:after="120" w:line="240" w:lineRule="auto"/>
        <w:contextualSpacing/>
        <w:jc w:val="both"/>
        <w:rPr>
          <w:rFonts w:ascii="Century Gothic" w:eastAsia="Times New Roman" w:hAnsi="Century Gothic" w:cstheme="minorHAnsi"/>
          <w:bCs/>
          <w:sz w:val="20"/>
          <w:szCs w:val="20"/>
          <w:lang w:eastAsia="es-ES"/>
        </w:rPr>
      </w:pPr>
    </w:p>
    <w:p w14:paraId="182190DC" w14:textId="77777777" w:rsidR="00383056" w:rsidRDefault="00383056">
      <w:pPr>
        <w:rPr>
          <w:rFonts w:ascii="Century Gothic" w:eastAsiaTheme="majorEastAsia" w:hAnsi="Century Gothic" w:cstheme="minorHAnsi"/>
          <w:b/>
          <w:sz w:val="26"/>
          <w:szCs w:val="26"/>
        </w:rPr>
      </w:pPr>
      <w:bookmarkStart w:id="61" w:name="_Prescripción_19ª:_Penalizaciones"/>
      <w:bookmarkStart w:id="62" w:name="_Toc97882167"/>
      <w:bookmarkEnd w:id="61"/>
      <w:r>
        <w:rPr>
          <w:rFonts w:ascii="Century Gothic" w:hAnsi="Century Gothic" w:cstheme="minorHAnsi"/>
        </w:rPr>
        <w:br w:type="page"/>
      </w:r>
    </w:p>
    <w:p w14:paraId="1A476BE7" w14:textId="1CF9042A" w:rsidR="00632B72" w:rsidRPr="003C76D4" w:rsidRDefault="00632B72" w:rsidP="002A6F9E">
      <w:pPr>
        <w:pStyle w:val="Ttulo2"/>
        <w:spacing w:after="240"/>
        <w:contextualSpacing/>
        <w:jc w:val="both"/>
        <w:rPr>
          <w:rFonts w:ascii="Century Gothic" w:hAnsi="Century Gothic" w:cstheme="minorHAnsi"/>
        </w:rPr>
      </w:pPr>
      <w:r w:rsidRPr="003C76D4">
        <w:rPr>
          <w:rFonts w:ascii="Century Gothic" w:hAnsi="Century Gothic" w:cstheme="minorHAnsi"/>
        </w:rPr>
        <w:lastRenderedPageBreak/>
        <w:t xml:space="preserve">Prescripción </w:t>
      </w:r>
      <w:r w:rsidR="00DB05E0">
        <w:rPr>
          <w:rFonts w:ascii="Century Gothic" w:hAnsi="Century Gothic" w:cstheme="minorHAnsi"/>
        </w:rPr>
        <w:t>19</w:t>
      </w:r>
      <w:r w:rsidR="00DB05E0" w:rsidRPr="003C76D4">
        <w:rPr>
          <w:rFonts w:ascii="Century Gothic" w:hAnsi="Century Gothic" w:cstheme="minorHAnsi"/>
        </w:rPr>
        <w:t>ª</w:t>
      </w:r>
      <w:r w:rsidRPr="003C76D4">
        <w:rPr>
          <w:rFonts w:ascii="Century Gothic" w:hAnsi="Century Gothic" w:cstheme="minorHAnsi"/>
        </w:rPr>
        <w:t xml:space="preserve">: </w:t>
      </w:r>
      <w:r w:rsidR="00342CC4" w:rsidRPr="003C76D4">
        <w:rPr>
          <w:rFonts w:ascii="Century Gothic" w:hAnsi="Century Gothic" w:cstheme="minorHAnsi"/>
        </w:rPr>
        <w:t>Penalizaciones y régimen sancionador</w:t>
      </w:r>
      <w:bookmarkEnd w:id="62"/>
    </w:p>
    <w:p w14:paraId="41032FEF" w14:textId="77777777" w:rsidR="00632B72" w:rsidRPr="003C76D4" w:rsidRDefault="00632B72" w:rsidP="00033C1A">
      <w:pPr>
        <w:pStyle w:val="Prrafodelista"/>
        <w:numPr>
          <w:ilvl w:val="0"/>
          <w:numId w:val="33"/>
        </w:numPr>
        <w:spacing w:after="0"/>
        <w:jc w:val="both"/>
        <w:rPr>
          <w:rFonts w:ascii="Century Gothic" w:hAnsi="Century Gothic" w:cstheme="minorHAnsi"/>
          <w:b/>
          <w:sz w:val="20"/>
          <w:szCs w:val="20"/>
        </w:rPr>
      </w:pPr>
      <w:r w:rsidRPr="003C76D4">
        <w:rPr>
          <w:rFonts w:ascii="Century Gothic" w:hAnsi="Century Gothic" w:cstheme="minorHAnsi"/>
          <w:b/>
          <w:sz w:val="20"/>
          <w:szCs w:val="20"/>
        </w:rPr>
        <w:t>Penalizaciones</w:t>
      </w:r>
    </w:p>
    <w:p w14:paraId="47513B33" w14:textId="77777777" w:rsidR="003A278F" w:rsidRPr="003A278F" w:rsidRDefault="003A278F" w:rsidP="00033C1A">
      <w:pPr>
        <w:numPr>
          <w:ilvl w:val="0"/>
          <w:numId w:val="34"/>
        </w:numPr>
        <w:spacing w:before="120" w:after="0"/>
        <w:ind w:left="851" w:hanging="425"/>
        <w:contextualSpacing/>
        <w:jc w:val="both"/>
        <w:rPr>
          <w:rFonts w:ascii="Century Gothic" w:hAnsi="Century Gothic" w:cstheme="minorHAnsi"/>
          <w:sz w:val="20"/>
          <w:szCs w:val="20"/>
        </w:rPr>
      </w:pPr>
      <w:r w:rsidRPr="003A278F">
        <w:rPr>
          <w:rFonts w:ascii="Century Gothic" w:hAnsi="Century Gothic" w:cstheme="minorHAnsi"/>
          <w:sz w:val="20"/>
          <w:szCs w:val="20"/>
        </w:rPr>
        <w:t>Para garantizar un correcto cumplimiento de estas Prescripciones y, sin perjuicio de la sanción o de la reclamación de daños y perjuicios a que hubiere lugar y de otros derechos y acciones que correspondan a la Autoridad Portuaria, esta podrá imponer penalizaciones por incumplimiento de las condiciones establecidas en este PPP y de los indicadores de productividad, rendimiento y calidad expuestos en el presente PPP, siempre que tal incumplimiento no sea sancionado como infracción conforme al régimen sancionador del TRLPEMM.</w:t>
      </w:r>
    </w:p>
    <w:p w14:paraId="1258FF6D" w14:textId="77777777" w:rsidR="003A278F" w:rsidRPr="003A278F" w:rsidRDefault="003A278F" w:rsidP="00033C1A">
      <w:pPr>
        <w:numPr>
          <w:ilvl w:val="0"/>
          <w:numId w:val="34"/>
        </w:numPr>
        <w:spacing w:before="120"/>
        <w:ind w:left="851" w:hanging="425"/>
        <w:contextualSpacing/>
        <w:jc w:val="both"/>
        <w:rPr>
          <w:rFonts w:ascii="Century Gothic" w:hAnsi="Century Gothic" w:cstheme="minorHAnsi"/>
          <w:sz w:val="20"/>
          <w:szCs w:val="20"/>
        </w:rPr>
      </w:pPr>
      <w:r w:rsidRPr="003A278F">
        <w:rPr>
          <w:rFonts w:ascii="Century Gothic" w:hAnsi="Century Gothic" w:cstheme="minorHAnsi"/>
          <w:sz w:val="20"/>
          <w:szCs w:val="20"/>
        </w:rPr>
        <w:t>A continuación, se detallan las penalizaciones que se aplicarán como consecuencia del incumplimiento de los siguientes indicadores:</w:t>
      </w:r>
    </w:p>
    <w:p w14:paraId="7B4BC1A6" w14:textId="79674BFA" w:rsidR="003A278F" w:rsidRPr="003A278F" w:rsidRDefault="003A278F" w:rsidP="00033C1A">
      <w:pPr>
        <w:numPr>
          <w:ilvl w:val="0"/>
          <w:numId w:val="43"/>
        </w:numPr>
        <w:ind w:left="1134" w:hanging="283"/>
        <w:contextualSpacing/>
        <w:jc w:val="both"/>
        <w:rPr>
          <w:rFonts w:ascii="Century Gothic" w:hAnsi="Century Gothic" w:cstheme="minorHAnsi"/>
          <w:sz w:val="20"/>
          <w:szCs w:val="20"/>
        </w:rPr>
      </w:pPr>
      <w:r w:rsidRPr="003A278F">
        <w:rPr>
          <w:rFonts w:ascii="Century Gothic" w:hAnsi="Century Gothic" w:cstheme="minorHAnsi"/>
          <w:sz w:val="20"/>
          <w:szCs w:val="20"/>
          <w:u w:val="single"/>
        </w:rPr>
        <w:t>Disponibilidad de los medios:</w:t>
      </w:r>
      <w:r w:rsidRPr="003A278F">
        <w:rPr>
          <w:rFonts w:ascii="Century Gothic" w:hAnsi="Century Gothic" w:cstheme="minorHAnsi"/>
          <w:sz w:val="20"/>
          <w:szCs w:val="20"/>
        </w:rPr>
        <w:t xml:space="preserve"> penalización de </w:t>
      </w:r>
      <w:r w:rsidRPr="003A278F">
        <w:rPr>
          <w:rFonts w:ascii="Century Gothic" w:hAnsi="Century Gothic"/>
          <w:color w:val="FF0000"/>
          <w:sz w:val="20"/>
          <w:szCs w:val="20"/>
        </w:rPr>
        <w:t>XXXXXXX</w:t>
      </w:r>
      <w:r w:rsidRPr="003A278F">
        <w:rPr>
          <w:rFonts w:ascii="Century Gothic" w:hAnsi="Century Gothic" w:cstheme="minorHAnsi"/>
          <w:b/>
          <w:color w:val="FF0000"/>
          <w:sz w:val="20"/>
          <w:szCs w:val="20"/>
        </w:rPr>
        <w:t xml:space="preserve"> </w:t>
      </w:r>
      <w:r w:rsidRPr="003A278F">
        <w:rPr>
          <w:rFonts w:ascii="Century Gothic" w:hAnsi="Century Gothic" w:cstheme="minorHAnsi"/>
          <w:sz w:val="20"/>
          <w:szCs w:val="20"/>
        </w:rPr>
        <w:t xml:space="preserve">euros por cada periodo de incumplimiento. </w:t>
      </w:r>
    </w:p>
    <w:p w14:paraId="24510155" w14:textId="18A6AB21" w:rsidR="003A278F" w:rsidRPr="003A278F" w:rsidRDefault="003A278F" w:rsidP="00033C1A">
      <w:pPr>
        <w:numPr>
          <w:ilvl w:val="0"/>
          <w:numId w:val="43"/>
        </w:numPr>
        <w:ind w:left="1134" w:hanging="283"/>
        <w:contextualSpacing/>
        <w:jc w:val="both"/>
        <w:rPr>
          <w:rFonts w:ascii="Century Gothic" w:hAnsi="Century Gothic" w:cstheme="minorHAnsi"/>
          <w:sz w:val="20"/>
          <w:szCs w:val="20"/>
        </w:rPr>
      </w:pPr>
      <w:r w:rsidRPr="003A278F">
        <w:rPr>
          <w:rFonts w:ascii="Century Gothic" w:hAnsi="Century Gothic" w:cstheme="minorHAnsi"/>
          <w:sz w:val="20"/>
          <w:szCs w:val="20"/>
          <w:u w:val="single"/>
        </w:rPr>
        <w:t>Tiempo de retraso medio</w:t>
      </w:r>
      <w:r w:rsidRPr="003A278F">
        <w:rPr>
          <w:rFonts w:ascii="Century Gothic" w:hAnsi="Century Gothic" w:cstheme="minorHAnsi"/>
          <w:sz w:val="20"/>
          <w:szCs w:val="20"/>
        </w:rPr>
        <w:t xml:space="preserve">: penalización de </w:t>
      </w:r>
      <w:r w:rsidRPr="003A278F">
        <w:rPr>
          <w:rFonts w:ascii="Century Gothic" w:hAnsi="Century Gothic"/>
          <w:color w:val="FF0000"/>
          <w:sz w:val="20"/>
          <w:szCs w:val="20"/>
        </w:rPr>
        <w:t>XXXXXXX</w:t>
      </w:r>
      <w:r w:rsidRPr="003A278F">
        <w:rPr>
          <w:rFonts w:ascii="Century Gothic" w:hAnsi="Century Gothic" w:cstheme="minorHAnsi"/>
          <w:sz w:val="20"/>
          <w:szCs w:val="20"/>
        </w:rPr>
        <w:t xml:space="preserve"> euros por cada periodo de incumplimiento.</w:t>
      </w:r>
    </w:p>
    <w:p w14:paraId="52ACCF74" w14:textId="456D9980" w:rsidR="003A278F" w:rsidRPr="003A278F" w:rsidRDefault="003A278F" w:rsidP="00033C1A">
      <w:pPr>
        <w:numPr>
          <w:ilvl w:val="0"/>
          <w:numId w:val="43"/>
        </w:numPr>
        <w:ind w:left="1134" w:hanging="283"/>
        <w:contextualSpacing/>
        <w:jc w:val="both"/>
        <w:rPr>
          <w:rFonts w:ascii="Century Gothic" w:hAnsi="Century Gothic" w:cstheme="minorHAnsi"/>
          <w:sz w:val="20"/>
          <w:szCs w:val="20"/>
          <w:u w:val="single"/>
        </w:rPr>
      </w:pPr>
      <w:r w:rsidRPr="003A278F">
        <w:rPr>
          <w:rFonts w:ascii="Century Gothic" w:hAnsi="Century Gothic" w:cstheme="minorHAnsi"/>
          <w:sz w:val="20"/>
          <w:szCs w:val="20"/>
          <w:u w:val="single"/>
        </w:rPr>
        <w:t>Impuntualidad:</w:t>
      </w:r>
      <w:r w:rsidRPr="003A278F">
        <w:rPr>
          <w:rFonts w:ascii="Century Gothic" w:hAnsi="Century Gothic" w:cstheme="minorHAnsi"/>
          <w:sz w:val="20"/>
          <w:szCs w:val="20"/>
        </w:rPr>
        <w:t xml:space="preserve"> penalización de </w:t>
      </w:r>
      <w:r w:rsidRPr="003A278F">
        <w:rPr>
          <w:rFonts w:ascii="Century Gothic" w:hAnsi="Century Gothic"/>
          <w:color w:val="FF0000"/>
          <w:sz w:val="20"/>
          <w:szCs w:val="20"/>
        </w:rPr>
        <w:t>XXXXXXX</w:t>
      </w:r>
      <w:r w:rsidRPr="003A278F">
        <w:rPr>
          <w:rFonts w:ascii="Century Gothic" w:hAnsi="Century Gothic" w:cstheme="minorHAnsi"/>
          <w:sz w:val="20"/>
          <w:szCs w:val="20"/>
        </w:rPr>
        <w:t xml:space="preserve"> euros por cada periodo de incumplimiento.</w:t>
      </w:r>
    </w:p>
    <w:p w14:paraId="4A9F6A1C" w14:textId="6E6C2252" w:rsidR="003A278F" w:rsidRPr="003A278F" w:rsidRDefault="003A278F" w:rsidP="00033C1A">
      <w:pPr>
        <w:numPr>
          <w:ilvl w:val="0"/>
          <w:numId w:val="43"/>
        </w:numPr>
        <w:ind w:left="1134" w:hanging="283"/>
        <w:contextualSpacing/>
        <w:jc w:val="both"/>
        <w:rPr>
          <w:rFonts w:ascii="Century Gothic" w:hAnsi="Century Gothic" w:cstheme="minorHAnsi"/>
          <w:sz w:val="20"/>
          <w:szCs w:val="20"/>
        </w:rPr>
      </w:pPr>
      <w:proofErr w:type="spellStart"/>
      <w:r w:rsidRPr="003A278F">
        <w:rPr>
          <w:rFonts w:ascii="Century Gothic" w:hAnsi="Century Gothic" w:cstheme="minorHAnsi"/>
          <w:sz w:val="20"/>
          <w:szCs w:val="20"/>
          <w:u w:val="single"/>
        </w:rPr>
        <w:t>Incidentalidad</w:t>
      </w:r>
      <w:proofErr w:type="spellEnd"/>
      <w:r w:rsidRPr="003A278F">
        <w:rPr>
          <w:rFonts w:ascii="Century Gothic" w:hAnsi="Century Gothic" w:cstheme="minorHAnsi"/>
          <w:sz w:val="20"/>
          <w:szCs w:val="20"/>
        </w:rPr>
        <w:t xml:space="preserve">: penalización de </w:t>
      </w:r>
      <w:r w:rsidRPr="003A278F">
        <w:rPr>
          <w:rFonts w:ascii="Century Gothic" w:hAnsi="Century Gothic"/>
          <w:color w:val="FF0000"/>
          <w:sz w:val="20"/>
          <w:szCs w:val="20"/>
        </w:rPr>
        <w:t>XXXXXXX</w:t>
      </w:r>
      <w:r w:rsidRPr="003A278F">
        <w:rPr>
          <w:rFonts w:ascii="Century Gothic" w:hAnsi="Century Gothic" w:cstheme="minorHAnsi"/>
          <w:sz w:val="20"/>
          <w:szCs w:val="20"/>
        </w:rPr>
        <w:t xml:space="preserve"> euros por cada periodo de incumplimiento.</w:t>
      </w:r>
    </w:p>
    <w:p w14:paraId="60B68D43" w14:textId="77777777" w:rsidR="003A278F" w:rsidRPr="003A278F" w:rsidRDefault="003A278F" w:rsidP="00033C1A">
      <w:pPr>
        <w:numPr>
          <w:ilvl w:val="0"/>
          <w:numId w:val="43"/>
        </w:numPr>
        <w:ind w:left="1134" w:hanging="283"/>
        <w:contextualSpacing/>
        <w:jc w:val="both"/>
        <w:rPr>
          <w:rFonts w:ascii="Century Gothic" w:hAnsi="Century Gothic" w:cstheme="minorHAnsi"/>
          <w:sz w:val="20"/>
          <w:szCs w:val="20"/>
        </w:rPr>
      </w:pPr>
      <w:r w:rsidRPr="003A278F">
        <w:rPr>
          <w:rFonts w:ascii="Century Gothic" w:hAnsi="Century Gothic" w:cstheme="minorHAnsi"/>
          <w:sz w:val="20"/>
          <w:szCs w:val="20"/>
          <w:u w:val="single"/>
        </w:rPr>
        <w:t>Tiempo medio de respuesta a reclamaciones</w:t>
      </w:r>
      <w:r w:rsidRPr="003A278F">
        <w:rPr>
          <w:rFonts w:ascii="Century Gothic" w:hAnsi="Century Gothic" w:cstheme="minorHAnsi"/>
          <w:sz w:val="20"/>
          <w:szCs w:val="20"/>
        </w:rPr>
        <w:t xml:space="preserve">: penalización de </w:t>
      </w:r>
      <w:r w:rsidRPr="003A278F">
        <w:rPr>
          <w:rFonts w:ascii="Century Gothic" w:hAnsi="Century Gothic"/>
          <w:color w:val="FF0000"/>
          <w:sz w:val="20"/>
          <w:szCs w:val="20"/>
        </w:rPr>
        <w:t>XXXXXXX</w:t>
      </w:r>
      <w:r w:rsidRPr="003A278F">
        <w:rPr>
          <w:rFonts w:ascii="Century Gothic" w:hAnsi="Century Gothic" w:cstheme="minorHAnsi"/>
          <w:sz w:val="20"/>
          <w:szCs w:val="20"/>
        </w:rPr>
        <w:t xml:space="preserve"> euros por cada periodo de incumplimiento.</w:t>
      </w:r>
    </w:p>
    <w:p w14:paraId="56561C0E" w14:textId="77777777" w:rsidR="003A278F" w:rsidRPr="003A278F" w:rsidRDefault="003A278F" w:rsidP="00033C1A">
      <w:pPr>
        <w:numPr>
          <w:ilvl w:val="0"/>
          <w:numId w:val="34"/>
        </w:numPr>
        <w:spacing w:before="120"/>
        <w:ind w:left="851" w:hanging="425"/>
        <w:contextualSpacing/>
        <w:jc w:val="both"/>
        <w:rPr>
          <w:rFonts w:ascii="Century Gothic" w:hAnsi="Century Gothic" w:cstheme="minorHAnsi"/>
          <w:sz w:val="20"/>
          <w:szCs w:val="20"/>
        </w:rPr>
      </w:pPr>
      <w:r w:rsidRPr="003A278F">
        <w:rPr>
          <w:rFonts w:ascii="Century Gothic" w:hAnsi="Century Gothic" w:cstheme="minorHAnsi"/>
          <w:sz w:val="20"/>
          <w:szCs w:val="20"/>
        </w:rPr>
        <w:t xml:space="preserve">Por el incumplimiento de los plazos señalados en los distintos apartados del presente PPP se establecerá una penalización de </w:t>
      </w:r>
      <w:r w:rsidRPr="003A278F">
        <w:rPr>
          <w:rFonts w:ascii="Century Gothic" w:hAnsi="Century Gothic"/>
          <w:color w:val="FF0000"/>
          <w:sz w:val="20"/>
          <w:szCs w:val="20"/>
        </w:rPr>
        <w:t>XXXXXXX</w:t>
      </w:r>
      <w:r w:rsidRPr="003A278F">
        <w:rPr>
          <w:rFonts w:ascii="Century Gothic" w:hAnsi="Century Gothic" w:cstheme="minorHAnsi"/>
          <w:sz w:val="20"/>
          <w:szCs w:val="20"/>
        </w:rPr>
        <w:t xml:space="preserve"> euros por cada día de retraso en cada uno de los documentos que el prestador está obligado a suministrar a la Autoridad Portuaria.</w:t>
      </w:r>
    </w:p>
    <w:p w14:paraId="407F2153" w14:textId="77777777" w:rsidR="003A278F" w:rsidRPr="003A278F" w:rsidRDefault="003A278F" w:rsidP="00033C1A">
      <w:pPr>
        <w:numPr>
          <w:ilvl w:val="0"/>
          <w:numId w:val="34"/>
        </w:numPr>
        <w:spacing w:before="120"/>
        <w:ind w:left="851" w:hanging="425"/>
        <w:contextualSpacing/>
        <w:jc w:val="both"/>
        <w:rPr>
          <w:rFonts w:ascii="Century Gothic" w:hAnsi="Century Gothic" w:cstheme="minorHAnsi"/>
          <w:sz w:val="20"/>
          <w:szCs w:val="20"/>
        </w:rPr>
      </w:pPr>
      <w:r w:rsidRPr="003A278F">
        <w:rPr>
          <w:rFonts w:ascii="Century Gothic" w:hAnsi="Century Gothic" w:cstheme="minorHAnsi"/>
          <w:sz w:val="20"/>
          <w:szCs w:val="20"/>
        </w:rPr>
        <w:t xml:space="preserve">Además, se establece una penalización de </w:t>
      </w:r>
      <w:r w:rsidRPr="003A278F">
        <w:rPr>
          <w:rFonts w:ascii="Century Gothic" w:hAnsi="Century Gothic"/>
          <w:color w:val="FF0000"/>
          <w:sz w:val="20"/>
          <w:szCs w:val="20"/>
        </w:rPr>
        <w:t>XXXXXXX</w:t>
      </w:r>
      <w:r w:rsidRPr="003A278F">
        <w:rPr>
          <w:rFonts w:ascii="Century Gothic" w:hAnsi="Century Gothic" w:cstheme="minorHAnsi"/>
          <w:sz w:val="20"/>
          <w:szCs w:val="20"/>
        </w:rPr>
        <w:t xml:space="preserve"> euros anuales por no incorporar en la Memoria de las cuentas anuales la separación contable.</w:t>
      </w:r>
    </w:p>
    <w:p w14:paraId="682E37A1" w14:textId="77777777" w:rsidR="003A278F" w:rsidRPr="003A278F" w:rsidRDefault="003A278F" w:rsidP="00033C1A">
      <w:pPr>
        <w:numPr>
          <w:ilvl w:val="0"/>
          <w:numId w:val="34"/>
        </w:numPr>
        <w:spacing w:before="120"/>
        <w:ind w:left="851" w:hanging="425"/>
        <w:contextualSpacing/>
        <w:jc w:val="both"/>
        <w:rPr>
          <w:rFonts w:ascii="Century Gothic" w:hAnsi="Century Gothic" w:cstheme="minorHAnsi"/>
          <w:sz w:val="20"/>
          <w:szCs w:val="20"/>
        </w:rPr>
      </w:pPr>
      <w:r w:rsidRPr="003A278F">
        <w:rPr>
          <w:rFonts w:ascii="Century Gothic" w:hAnsi="Century Gothic" w:cstheme="minorHAnsi"/>
          <w:sz w:val="20"/>
          <w:szCs w:val="20"/>
        </w:rPr>
        <w:t>Estas penalizaciones solo serán de aplicación cuando los incumplimientos sean imputables al prestador del servicio, previa audiencia al mismo y mediante la correspondiente resolución motivada, y darán derecho a la Autoridad Portuaria a la incautación de la cantidad correspondiente de la garantía, la cual deberá ser repuesta por el prestador en el plazo indicado en este PPP.</w:t>
      </w:r>
    </w:p>
    <w:p w14:paraId="482771D4" w14:textId="143EE18C" w:rsidR="006E5AC4" w:rsidRPr="003A278F" w:rsidRDefault="003A278F" w:rsidP="00DE6A69">
      <w:pPr>
        <w:numPr>
          <w:ilvl w:val="0"/>
          <w:numId w:val="34"/>
        </w:numPr>
        <w:spacing w:before="120"/>
        <w:ind w:left="851" w:hanging="425"/>
        <w:contextualSpacing/>
        <w:jc w:val="both"/>
        <w:rPr>
          <w:rFonts w:ascii="Century Gothic" w:hAnsi="Century Gothic" w:cstheme="minorHAnsi"/>
          <w:sz w:val="20"/>
          <w:szCs w:val="20"/>
        </w:rPr>
      </w:pPr>
      <w:r w:rsidRPr="003A278F">
        <w:rPr>
          <w:rFonts w:ascii="Century Gothic" w:hAnsi="Century Gothic" w:cstheme="minorHAnsi"/>
          <w:sz w:val="20"/>
          <w:szCs w:val="20"/>
        </w:rPr>
        <w:t>Las penalizaciones referidas no excluyen las indemnizaciones a las que puedan tener derecho la Autoridad Portuaria, los usuarios o terceros, por los daños o perjuicios ocasionados por el prestador del servicio, ni la revocación de la licencia de acuerdo con lo establecido en las prescripciones de este PPP.</w:t>
      </w:r>
    </w:p>
    <w:p w14:paraId="039D9077" w14:textId="5041150B" w:rsidR="00632B72" w:rsidRPr="003C76D4" w:rsidRDefault="00632B72" w:rsidP="00033C1A">
      <w:pPr>
        <w:pStyle w:val="Prrafodelista"/>
        <w:numPr>
          <w:ilvl w:val="0"/>
          <w:numId w:val="33"/>
        </w:numPr>
        <w:rPr>
          <w:rFonts w:ascii="Century Gothic" w:hAnsi="Century Gothic" w:cstheme="minorHAnsi"/>
          <w:b/>
          <w:sz w:val="20"/>
          <w:szCs w:val="20"/>
        </w:rPr>
      </w:pPr>
      <w:r w:rsidRPr="003C76D4">
        <w:rPr>
          <w:rFonts w:ascii="Century Gothic" w:hAnsi="Century Gothic" w:cstheme="minorHAnsi"/>
          <w:b/>
          <w:sz w:val="20"/>
          <w:szCs w:val="20"/>
        </w:rPr>
        <w:t>Régimen sancionador</w:t>
      </w:r>
    </w:p>
    <w:p w14:paraId="1EDF693F" w14:textId="430351A4" w:rsidR="000E7608" w:rsidRPr="000E7608" w:rsidRDefault="000E7608" w:rsidP="00033C1A">
      <w:pPr>
        <w:pStyle w:val="Prrafodelista"/>
        <w:numPr>
          <w:ilvl w:val="0"/>
          <w:numId w:val="35"/>
        </w:numPr>
        <w:spacing w:before="120"/>
        <w:ind w:left="851" w:hanging="425"/>
        <w:jc w:val="both"/>
        <w:rPr>
          <w:rFonts w:ascii="Century Gothic" w:hAnsi="Century Gothic" w:cstheme="minorHAnsi"/>
          <w:sz w:val="20"/>
          <w:szCs w:val="20"/>
        </w:rPr>
      </w:pPr>
      <w:r w:rsidRPr="000E7608">
        <w:rPr>
          <w:rFonts w:ascii="Century Gothic" w:hAnsi="Century Gothic" w:cstheme="minorHAnsi"/>
          <w:sz w:val="20"/>
          <w:szCs w:val="20"/>
        </w:rPr>
        <w:t>Se estará, en materia de infracciones y sanciones, a lo dispuesto en el TRLPEMM</w:t>
      </w:r>
      <w:r>
        <w:rPr>
          <w:rFonts w:ascii="Century Gothic" w:hAnsi="Century Gothic" w:cstheme="minorHAnsi"/>
          <w:sz w:val="20"/>
          <w:szCs w:val="20"/>
        </w:rPr>
        <w:t>,</w:t>
      </w:r>
      <w:r w:rsidRPr="000E7608">
        <w:rPr>
          <w:rFonts w:ascii="Century Gothic" w:hAnsi="Century Gothic" w:cstheme="minorHAnsi"/>
          <w:sz w:val="20"/>
          <w:szCs w:val="20"/>
        </w:rPr>
        <w:t xml:space="preserve"> y en el artículo 19 del Reglamento UE 2017/352. </w:t>
      </w:r>
    </w:p>
    <w:p w14:paraId="0543AB83" w14:textId="5D800D9F" w:rsidR="00632B72" w:rsidRDefault="000E7608" w:rsidP="00033C1A">
      <w:pPr>
        <w:pStyle w:val="Prrafodelista"/>
        <w:numPr>
          <w:ilvl w:val="0"/>
          <w:numId w:val="35"/>
        </w:numPr>
        <w:spacing w:before="120"/>
        <w:ind w:left="851" w:hanging="425"/>
        <w:jc w:val="both"/>
        <w:rPr>
          <w:rFonts w:cstheme="minorHAnsi"/>
        </w:rPr>
      </w:pPr>
      <w:r w:rsidRPr="000E7608">
        <w:rPr>
          <w:rFonts w:ascii="Century Gothic" w:hAnsi="Century Gothic" w:cstheme="minorHAnsi"/>
          <w:sz w:val="20"/>
          <w:szCs w:val="20"/>
        </w:rPr>
        <w:t>A efectos de imposición de sanciones, recurso y suspensiones cautelares de las posibles sanciones, se regirá por las reglas de procedimiento administrativo común, siendo susceptibles de ser recurridas ante la jurisdicción contencioso-administrativa competente</w:t>
      </w:r>
    </w:p>
    <w:p w14:paraId="10177DF6" w14:textId="77777777" w:rsidR="00342CC4" w:rsidRDefault="00342CC4">
      <w:pPr>
        <w:rPr>
          <w:rFonts w:cstheme="minorHAnsi"/>
        </w:rPr>
      </w:pPr>
      <w:r>
        <w:rPr>
          <w:rFonts w:cstheme="minorHAnsi"/>
        </w:rPr>
        <w:br w:type="page"/>
      </w:r>
    </w:p>
    <w:p w14:paraId="500391A8" w14:textId="77777777" w:rsidR="00020DF9" w:rsidRPr="00020DF9" w:rsidRDefault="00020DF9" w:rsidP="00577750">
      <w:pPr>
        <w:keepNext/>
        <w:keepLines/>
        <w:pageBreakBefore/>
        <w:spacing w:before="240"/>
        <w:jc w:val="both"/>
        <w:outlineLvl w:val="0"/>
        <w:rPr>
          <w:rFonts w:ascii="Century Gothic" w:eastAsiaTheme="majorEastAsia" w:hAnsi="Century Gothic" w:cstheme="minorHAnsi"/>
          <w:b/>
          <w:color w:val="2F5496" w:themeColor="accent1" w:themeShade="BF"/>
          <w:sz w:val="32"/>
          <w:szCs w:val="32"/>
        </w:rPr>
      </w:pPr>
      <w:bookmarkStart w:id="63" w:name="_Prescripción_11ª:_Obligaciones"/>
      <w:bookmarkStart w:id="64" w:name="_Toc90073853"/>
      <w:bookmarkStart w:id="65" w:name="_Toc97882168"/>
      <w:bookmarkEnd w:id="63"/>
      <w:r w:rsidRPr="00020DF9">
        <w:rPr>
          <w:rFonts w:ascii="Century Gothic" w:eastAsiaTheme="majorEastAsia" w:hAnsi="Century Gothic" w:cstheme="minorHAnsi"/>
          <w:b/>
          <w:color w:val="2F5496" w:themeColor="accent1" w:themeShade="BF"/>
          <w:sz w:val="32"/>
          <w:szCs w:val="32"/>
        </w:rPr>
        <w:lastRenderedPageBreak/>
        <w:t>SECCIÓN V: REGIMEN ECONÓMICO DEL SERVICIO</w:t>
      </w:r>
      <w:bookmarkEnd w:id="64"/>
      <w:bookmarkEnd w:id="65"/>
    </w:p>
    <w:p w14:paraId="409F84FA" w14:textId="55132B2F" w:rsidR="00020DF9" w:rsidRPr="00020DF9" w:rsidRDefault="00020DF9" w:rsidP="00577750">
      <w:pPr>
        <w:keepNext/>
        <w:keepLines/>
        <w:spacing w:before="40"/>
        <w:jc w:val="both"/>
        <w:outlineLvl w:val="1"/>
        <w:rPr>
          <w:rFonts w:ascii="Century Gothic" w:eastAsiaTheme="majorEastAsia" w:hAnsi="Century Gothic" w:cstheme="minorHAnsi"/>
          <w:b/>
          <w:sz w:val="26"/>
          <w:szCs w:val="26"/>
        </w:rPr>
      </w:pPr>
      <w:bookmarkStart w:id="66" w:name="_Toc90073854"/>
      <w:bookmarkStart w:id="67" w:name="_Toc97882169"/>
      <w:r w:rsidRPr="00020DF9">
        <w:rPr>
          <w:rFonts w:ascii="Century Gothic" w:eastAsiaTheme="majorEastAsia" w:hAnsi="Century Gothic" w:cstheme="minorHAnsi"/>
          <w:b/>
          <w:sz w:val="26"/>
          <w:szCs w:val="26"/>
        </w:rPr>
        <w:t xml:space="preserve">Prescripción </w:t>
      </w:r>
      <w:r w:rsidR="00DB05E0">
        <w:rPr>
          <w:rFonts w:ascii="Century Gothic" w:eastAsiaTheme="majorEastAsia" w:hAnsi="Century Gothic" w:cstheme="minorHAnsi"/>
          <w:b/>
          <w:noProof/>
          <w:sz w:val="26"/>
          <w:szCs w:val="26"/>
        </w:rPr>
        <w:t>20</w:t>
      </w:r>
      <w:r w:rsidR="00DB05E0" w:rsidRPr="00020DF9">
        <w:rPr>
          <w:rFonts w:ascii="Century Gothic" w:eastAsiaTheme="majorEastAsia" w:hAnsi="Century Gothic" w:cstheme="minorHAnsi"/>
          <w:b/>
          <w:sz w:val="26"/>
          <w:szCs w:val="26"/>
        </w:rPr>
        <w:t>ª</w:t>
      </w:r>
      <w:r w:rsidRPr="00020DF9">
        <w:rPr>
          <w:rFonts w:ascii="Century Gothic" w:eastAsiaTheme="majorEastAsia" w:hAnsi="Century Gothic" w:cstheme="minorHAnsi"/>
          <w:b/>
          <w:sz w:val="26"/>
          <w:szCs w:val="26"/>
        </w:rPr>
        <w:t>: Tarifas por la prestación del servicio. Ejercicio de la potestad tarifaria, criterios de actualización y revisión</w:t>
      </w:r>
      <w:bookmarkEnd w:id="66"/>
      <w:bookmarkEnd w:id="67"/>
    </w:p>
    <w:p w14:paraId="42BD470F" w14:textId="77777777" w:rsidR="00020DF9" w:rsidRPr="00020DF9" w:rsidRDefault="00020DF9" w:rsidP="00033C1A">
      <w:pPr>
        <w:numPr>
          <w:ilvl w:val="0"/>
          <w:numId w:val="7"/>
        </w:numPr>
        <w:spacing w:after="0"/>
        <w:jc w:val="both"/>
        <w:rPr>
          <w:rFonts w:ascii="Century Gothic" w:hAnsi="Century Gothic" w:cstheme="minorHAnsi"/>
          <w:b/>
          <w:sz w:val="20"/>
          <w:szCs w:val="20"/>
        </w:rPr>
      </w:pPr>
      <w:r w:rsidRPr="00020DF9">
        <w:rPr>
          <w:rFonts w:ascii="Century Gothic" w:hAnsi="Century Gothic" w:cstheme="minorHAnsi"/>
          <w:b/>
          <w:sz w:val="20"/>
          <w:szCs w:val="20"/>
        </w:rPr>
        <w:t>Ejercicio de la potestad tarifaria</w:t>
      </w:r>
    </w:p>
    <w:p w14:paraId="725BD4ED" w14:textId="0DDCC7A3" w:rsidR="00020DF9" w:rsidRPr="00020DF9" w:rsidRDefault="00020DF9" w:rsidP="00577750">
      <w:pPr>
        <w:autoSpaceDE w:val="0"/>
        <w:autoSpaceDN w:val="0"/>
        <w:adjustRightInd w:val="0"/>
        <w:spacing w:after="0" w:line="240" w:lineRule="auto"/>
        <w:ind w:left="720"/>
        <w:contextualSpacing/>
        <w:jc w:val="both"/>
        <w:rPr>
          <w:rFonts w:ascii="Century Gothic" w:hAnsi="Century Gothic" w:cstheme="minorHAnsi"/>
          <w:sz w:val="20"/>
          <w:szCs w:val="20"/>
        </w:rPr>
      </w:pPr>
      <w:r w:rsidRPr="00020DF9">
        <w:rPr>
          <w:rFonts w:ascii="Century Gothic" w:hAnsi="Century Gothic" w:cs="Cambria"/>
          <w:color w:val="000000"/>
          <w:sz w:val="20"/>
          <w:szCs w:val="20"/>
        </w:rPr>
        <w:t xml:space="preserve">El ejercicio de la potestad tarifaria requiere la previa acreditación de que se dan los requisitos habilitantes para ello, en virtud de lo dispuesto en el Reglamento UE 2017/352. </w:t>
      </w:r>
      <w:r w:rsidRPr="00020DF9">
        <w:rPr>
          <w:rFonts w:ascii="Century Gothic" w:hAnsi="Century Gothic"/>
          <w:sz w:val="20"/>
          <w:szCs w:val="20"/>
        </w:rPr>
        <w:t>A mayor abundamiento, para los supuestos en los que no hay competencia efectiva</w:t>
      </w:r>
      <w:r w:rsidR="00441FD4" w:rsidRPr="00441FD4">
        <w:rPr>
          <w:rFonts w:ascii="Century Gothic" w:hAnsi="Century Gothic"/>
          <w:sz w:val="20"/>
          <w:szCs w:val="20"/>
        </w:rPr>
        <w:t xml:space="preserve">† </w:t>
      </w:r>
      <w:r w:rsidRPr="00020DF9">
        <w:rPr>
          <w:rFonts w:ascii="Century Gothic" w:hAnsi="Century Gothic"/>
          <w:sz w:val="20"/>
          <w:szCs w:val="20"/>
        </w:rPr>
        <w:t>en la prestación de servicios portuarios, el Reglamento UE 2017/352 impone la transparencia, objetividad y no discriminación de las tarifas y su proporcionalidad al coste del servicio (art. 12).</w:t>
      </w:r>
    </w:p>
    <w:p w14:paraId="48047711" w14:textId="77777777" w:rsidR="00020DF9" w:rsidRPr="00020DF9" w:rsidRDefault="00020DF9" w:rsidP="00020DF9">
      <w:pPr>
        <w:autoSpaceDE w:val="0"/>
        <w:autoSpaceDN w:val="0"/>
        <w:adjustRightInd w:val="0"/>
        <w:spacing w:after="0" w:line="240" w:lineRule="auto"/>
        <w:ind w:left="720"/>
        <w:contextualSpacing/>
        <w:jc w:val="both"/>
        <w:rPr>
          <w:rFonts w:ascii="Century Gothic" w:hAnsi="Century Gothic" w:cs="Cambria"/>
          <w:color w:val="000000"/>
          <w:sz w:val="20"/>
          <w:szCs w:val="20"/>
        </w:rPr>
      </w:pPr>
    </w:p>
    <w:p w14:paraId="6E58A176" w14:textId="77777777" w:rsidR="00020DF9" w:rsidRPr="00020DF9" w:rsidRDefault="00020DF9" w:rsidP="00020DF9">
      <w:pPr>
        <w:autoSpaceDE w:val="0"/>
        <w:autoSpaceDN w:val="0"/>
        <w:adjustRightInd w:val="0"/>
        <w:spacing w:after="0" w:line="240" w:lineRule="auto"/>
        <w:ind w:left="720"/>
        <w:contextualSpacing/>
        <w:jc w:val="both"/>
        <w:rPr>
          <w:rFonts w:ascii="Century Gothic" w:hAnsi="Century Gothic" w:cs="Cambria"/>
          <w:color w:val="FF0000"/>
          <w:sz w:val="20"/>
          <w:szCs w:val="20"/>
        </w:rPr>
      </w:pPr>
      <w:r w:rsidRPr="00020DF9">
        <w:rPr>
          <w:rFonts w:ascii="Century Gothic" w:hAnsi="Century Gothic" w:cs="Cambria"/>
          <w:color w:val="FF0000"/>
          <w:sz w:val="20"/>
          <w:szCs w:val="20"/>
        </w:rPr>
        <w:t xml:space="preserve">[NB: la Autoridad Portuaria deberá justificar aquí la concurrencia de una situación de ausencia de competencia, tal como exige el Reglamento (art. 12.1 y CONSIDERANDOS 40 y 46)]. </w:t>
      </w:r>
    </w:p>
    <w:p w14:paraId="59372759" w14:textId="77777777" w:rsidR="00020DF9" w:rsidRPr="00020DF9" w:rsidRDefault="00020DF9" w:rsidP="00020DF9">
      <w:pPr>
        <w:ind w:left="720"/>
        <w:contextualSpacing/>
        <w:rPr>
          <w:rFonts w:cstheme="minorHAnsi"/>
          <w:b/>
        </w:rPr>
      </w:pPr>
    </w:p>
    <w:p w14:paraId="33ED685C" w14:textId="77777777" w:rsidR="00020DF9" w:rsidRPr="00020DF9" w:rsidRDefault="00020DF9" w:rsidP="00033C1A">
      <w:pPr>
        <w:numPr>
          <w:ilvl w:val="0"/>
          <w:numId w:val="7"/>
        </w:numPr>
        <w:contextualSpacing/>
        <w:jc w:val="both"/>
        <w:rPr>
          <w:rFonts w:ascii="Century Gothic" w:hAnsi="Century Gothic" w:cstheme="minorHAnsi"/>
          <w:b/>
          <w:sz w:val="20"/>
          <w:szCs w:val="20"/>
        </w:rPr>
      </w:pPr>
      <w:r w:rsidRPr="00020DF9">
        <w:rPr>
          <w:rFonts w:ascii="Century Gothic" w:hAnsi="Century Gothic" w:cstheme="minorHAnsi"/>
          <w:b/>
          <w:sz w:val="20"/>
          <w:szCs w:val="20"/>
        </w:rPr>
        <w:t>Estructura tarifaria</w:t>
      </w:r>
    </w:p>
    <w:p w14:paraId="35C961E5" w14:textId="26C1FEC5" w:rsidR="00020DF9" w:rsidRPr="00020DF9" w:rsidRDefault="00020DF9" w:rsidP="00033C1A">
      <w:pPr>
        <w:numPr>
          <w:ilvl w:val="0"/>
          <w:numId w:val="38"/>
        </w:numPr>
        <w:spacing w:before="120"/>
        <w:contextualSpacing/>
        <w:jc w:val="both"/>
        <w:rPr>
          <w:rFonts w:ascii="Century Gothic" w:hAnsi="Century Gothic"/>
          <w:sz w:val="20"/>
          <w:szCs w:val="20"/>
        </w:rPr>
      </w:pPr>
      <w:r w:rsidRPr="00020DF9">
        <w:rPr>
          <w:rFonts w:ascii="Century Gothic" w:hAnsi="Century Gothic" w:cstheme="minorHAnsi"/>
          <w:sz w:val="20"/>
          <w:szCs w:val="20"/>
        </w:rPr>
        <w:t>Las</w:t>
      </w:r>
      <w:r w:rsidRPr="00020DF9">
        <w:rPr>
          <w:rFonts w:ascii="Century Gothic" w:hAnsi="Century Gothic"/>
          <w:sz w:val="20"/>
          <w:szCs w:val="20"/>
        </w:rPr>
        <w:t xml:space="preserve"> tarifas, devengadas por la prestación efectiva del servicio de </w:t>
      </w:r>
      <w:r w:rsidR="007249EE">
        <w:rPr>
          <w:rFonts w:ascii="Century Gothic" w:hAnsi="Century Gothic"/>
          <w:sz w:val="20"/>
          <w:szCs w:val="20"/>
        </w:rPr>
        <w:t>remolque</w:t>
      </w:r>
      <w:r w:rsidRPr="00020DF9">
        <w:rPr>
          <w:rFonts w:ascii="Century Gothic" w:hAnsi="Century Gothic"/>
          <w:sz w:val="20"/>
          <w:szCs w:val="20"/>
        </w:rPr>
        <w:t xml:space="preserve"> portuario, comprenderán los gastos o costes necesarios para la prestación del servicio. Dichas tarifas serán transparentes, equitativas y no discriminatorias, teniendo la consideración de máximas. El prestador publicará sus tarifas oficiales y pondrá a disposición de los usuarios del puerto información adecuada sobre la naturaleza y nivel conforme a lo establecido en el artículo 15.3 del Reglamento UE 2017/352.</w:t>
      </w:r>
    </w:p>
    <w:p w14:paraId="09BD6B2E" w14:textId="77777777" w:rsidR="00020DF9" w:rsidRPr="00020DF9" w:rsidRDefault="00020DF9" w:rsidP="00033C1A">
      <w:pPr>
        <w:numPr>
          <w:ilvl w:val="0"/>
          <w:numId w:val="38"/>
        </w:numPr>
        <w:spacing w:before="120"/>
        <w:contextualSpacing/>
        <w:jc w:val="both"/>
        <w:rPr>
          <w:rFonts w:ascii="Century Gothic" w:hAnsi="Century Gothic" w:cstheme="minorHAnsi"/>
          <w:sz w:val="20"/>
          <w:szCs w:val="20"/>
        </w:rPr>
      </w:pPr>
      <w:r w:rsidRPr="00020DF9">
        <w:rPr>
          <w:rFonts w:ascii="Century Gothic" w:hAnsi="Century Gothic" w:cstheme="minorHAnsi"/>
          <w:sz w:val="20"/>
          <w:szCs w:val="20"/>
        </w:rPr>
        <w:t>Las tarifas tendrán, con carácter general, como base el sistema de medición del buque utilizado en los Convenios Internacionales de Arqueo, actualmente el arqueo bruto o “GT”, con las correcciones establecidas legalmente. El arqueo de los buques se medirá con arreglo al Convenio de Londres de 1969.</w:t>
      </w:r>
    </w:p>
    <w:p w14:paraId="42C58726" w14:textId="77777777" w:rsidR="00020DF9" w:rsidRPr="00020DF9" w:rsidRDefault="00020DF9" w:rsidP="00033C1A">
      <w:pPr>
        <w:numPr>
          <w:ilvl w:val="0"/>
          <w:numId w:val="38"/>
        </w:numPr>
        <w:spacing w:before="120"/>
        <w:contextualSpacing/>
        <w:jc w:val="both"/>
        <w:rPr>
          <w:rFonts w:ascii="Century Gothic" w:hAnsi="Century Gothic" w:cstheme="minorHAnsi"/>
          <w:sz w:val="20"/>
          <w:szCs w:val="20"/>
        </w:rPr>
      </w:pPr>
      <w:r w:rsidRPr="00020DF9">
        <w:rPr>
          <w:rFonts w:ascii="Century Gothic" w:hAnsi="Century Gothic" w:cs="Cambria"/>
          <w:color w:val="000000"/>
          <w:sz w:val="20"/>
          <w:szCs w:val="20"/>
        </w:rPr>
        <w:t>Asimismo, deberá garantizarse que, en el ejercicio de esa potestad tarifaria, las tarifas por servicios portuarios se fijen de manera transparente, objetiva y no discriminatoria y de forma que sean proporcionales al coste del servicio realmente prestado.</w:t>
      </w:r>
    </w:p>
    <w:p w14:paraId="2EDE8290" w14:textId="77777777" w:rsidR="00020DF9" w:rsidRPr="00020DF9" w:rsidRDefault="00020DF9" w:rsidP="00033C1A">
      <w:pPr>
        <w:numPr>
          <w:ilvl w:val="0"/>
          <w:numId w:val="38"/>
        </w:numPr>
        <w:spacing w:before="120"/>
        <w:contextualSpacing/>
        <w:jc w:val="both"/>
        <w:rPr>
          <w:rFonts w:ascii="Century Gothic" w:hAnsi="Century Gothic" w:cstheme="minorHAnsi"/>
          <w:sz w:val="20"/>
          <w:szCs w:val="20"/>
        </w:rPr>
      </w:pPr>
      <w:r w:rsidRPr="00020DF9">
        <w:rPr>
          <w:rFonts w:ascii="Century Gothic" w:hAnsi="Century Gothic" w:cs="Cambria"/>
          <w:color w:val="000000"/>
          <w:sz w:val="20"/>
          <w:szCs w:val="20"/>
        </w:rPr>
        <w:t xml:space="preserve">El cliente (usuario del puerto) ha de conocer de manera accesible, sencilla, transparente y predeterminada </w:t>
      </w:r>
      <w:r w:rsidRPr="00020DF9">
        <w:rPr>
          <w:rFonts w:ascii="Century Gothic" w:hAnsi="Century Gothic"/>
          <w:sz w:val="20"/>
          <w:szCs w:val="20"/>
        </w:rPr>
        <w:t xml:space="preserve">la tarifa aplicable, así como los criterios para su cuantificación y fijación. </w:t>
      </w:r>
    </w:p>
    <w:p w14:paraId="2943AC46" w14:textId="77777777" w:rsidR="00020DF9" w:rsidRPr="00020DF9" w:rsidRDefault="00020DF9" w:rsidP="00033C1A">
      <w:pPr>
        <w:numPr>
          <w:ilvl w:val="0"/>
          <w:numId w:val="38"/>
        </w:numPr>
        <w:spacing w:before="120"/>
        <w:contextualSpacing/>
        <w:jc w:val="both"/>
        <w:rPr>
          <w:rFonts w:ascii="Century Gothic" w:hAnsi="Century Gothic" w:cstheme="minorHAnsi"/>
          <w:sz w:val="20"/>
          <w:szCs w:val="20"/>
        </w:rPr>
      </w:pPr>
      <w:r w:rsidRPr="00020DF9">
        <w:rPr>
          <w:rFonts w:ascii="Century Gothic" w:hAnsi="Century Gothic" w:cstheme="minorHAnsi"/>
          <w:sz w:val="20"/>
          <w:szCs w:val="20"/>
        </w:rPr>
        <w:t>No serán admisibles sobrecostes o costes diferenciados en función del día o la hora en que tiene lugar la prestación, de acuerdo con lo previsto en el apartado h) del artículo 113.4 del TRLPEMM.</w:t>
      </w:r>
    </w:p>
    <w:p w14:paraId="2434CABB" w14:textId="77777777" w:rsidR="00020DF9" w:rsidRPr="00020DF9" w:rsidRDefault="00020DF9" w:rsidP="00033C1A">
      <w:pPr>
        <w:numPr>
          <w:ilvl w:val="0"/>
          <w:numId w:val="38"/>
        </w:numPr>
        <w:spacing w:before="120"/>
        <w:ind w:hanging="357"/>
        <w:jc w:val="both"/>
        <w:rPr>
          <w:rFonts w:ascii="Century Gothic" w:hAnsi="Century Gothic" w:cstheme="minorHAnsi"/>
          <w:sz w:val="20"/>
          <w:szCs w:val="20"/>
        </w:rPr>
      </w:pPr>
      <w:r w:rsidRPr="00020DF9">
        <w:rPr>
          <w:rFonts w:ascii="Century Gothic" w:hAnsi="Century Gothic" w:cstheme="minorHAnsi"/>
          <w:sz w:val="20"/>
          <w:szCs w:val="20"/>
        </w:rPr>
        <w:t>Esta estructura tarifaria será de aplicación obligatoria y se sustentará en un estudio económico financiero, debidamente fundamentado y detallado, que permitirá definir las tarifas máximas del PPP.</w:t>
      </w:r>
    </w:p>
    <w:p w14:paraId="36268CD5" w14:textId="1E488250" w:rsidR="00020DF9" w:rsidRDefault="000A5E70" w:rsidP="00033C1A">
      <w:pPr>
        <w:numPr>
          <w:ilvl w:val="0"/>
          <w:numId w:val="7"/>
        </w:numPr>
        <w:spacing w:after="0"/>
        <w:ind w:hanging="357"/>
        <w:contextualSpacing/>
        <w:jc w:val="both"/>
        <w:rPr>
          <w:rFonts w:ascii="Century Gothic" w:hAnsi="Century Gothic" w:cstheme="minorHAnsi"/>
          <w:b/>
          <w:sz w:val="20"/>
          <w:szCs w:val="20"/>
        </w:rPr>
      </w:pPr>
      <w:r>
        <w:rPr>
          <w:rFonts w:ascii="Century Gothic" w:hAnsi="Century Gothic" w:cstheme="minorHAnsi"/>
          <w:b/>
          <w:sz w:val="20"/>
          <w:szCs w:val="20"/>
        </w:rPr>
        <w:t>Tarifas máximas</w:t>
      </w:r>
    </w:p>
    <w:p w14:paraId="2F0BDB37" w14:textId="5E63729C" w:rsidR="000A5E70" w:rsidRDefault="00DE6A69" w:rsidP="00DE6A69">
      <w:pPr>
        <w:autoSpaceDE w:val="0"/>
        <w:autoSpaceDN w:val="0"/>
        <w:adjustRightInd w:val="0"/>
        <w:spacing w:after="0" w:line="240" w:lineRule="auto"/>
        <w:ind w:left="720"/>
        <w:contextualSpacing/>
        <w:jc w:val="both"/>
        <w:rPr>
          <w:rFonts w:ascii="Century Gothic" w:hAnsi="Century Gothic" w:cstheme="minorHAnsi"/>
          <w:sz w:val="20"/>
          <w:szCs w:val="20"/>
        </w:rPr>
      </w:pPr>
      <w:r>
        <w:rPr>
          <w:rFonts w:ascii="Century Gothic" w:hAnsi="Century Gothic" w:cstheme="minorHAnsi"/>
          <w:sz w:val="20"/>
          <w:szCs w:val="20"/>
        </w:rPr>
        <w:t xml:space="preserve">[Para la fijación de las tarifas máximas </w:t>
      </w:r>
      <w:r w:rsidR="001D144F">
        <w:rPr>
          <w:rFonts w:ascii="Century Gothic" w:hAnsi="Century Gothic" w:cstheme="minorHAnsi"/>
          <w:sz w:val="20"/>
          <w:szCs w:val="20"/>
        </w:rPr>
        <w:t>para</w:t>
      </w:r>
      <w:r>
        <w:rPr>
          <w:rFonts w:ascii="Century Gothic" w:hAnsi="Century Gothic" w:cstheme="minorHAnsi"/>
          <w:sz w:val="20"/>
          <w:szCs w:val="20"/>
        </w:rPr>
        <w:t xml:space="preserve"> el caso </w:t>
      </w:r>
      <w:r w:rsidR="001D144F">
        <w:rPr>
          <w:rFonts w:ascii="Century Gothic" w:hAnsi="Century Gothic" w:cstheme="minorHAnsi"/>
          <w:sz w:val="20"/>
          <w:szCs w:val="20"/>
        </w:rPr>
        <w:t xml:space="preserve">en </w:t>
      </w:r>
      <w:r>
        <w:rPr>
          <w:rFonts w:ascii="Century Gothic" w:hAnsi="Century Gothic" w:cstheme="minorHAnsi"/>
          <w:sz w:val="20"/>
          <w:szCs w:val="20"/>
        </w:rPr>
        <w:t>que proceda.]</w:t>
      </w:r>
    </w:p>
    <w:p w14:paraId="23283574" w14:textId="77777777" w:rsidR="00DE6A69" w:rsidRPr="00BB3B0C" w:rsidRDefault="00DE6A69" w:rsidP="00BB3B0C">
      <w:pPr>
        <w:autoSpaceDE w:val="0"/>
        <w:autoSpaceDN w:val="0"/>
        <w:adjustRightInd w:val="0"/>
        <w:spacing w:after="0" w:line="240" w:lineRule="auto"/>
        <w:ind w:left="720"/>
        <w:contextualSpacing/>
        <w:jc w:val="both"/>
        <w:rPr>
          <w:rFonts w:ascii="Century Gothic" w:hAnsi="Century Gothic" w:cstheme="minorHAnsi"/>
          <w:sz w:val="20"/>
          <w:szCs w:val="20"/>
        </w:rPr>
      </w:pPr>
    </w:p>
    <w:p w14:paraId="40C73CE8" w14:textId="7875C153" w:rsidR="000A5E70" w:rsidRPr="000A5E70" w:rsidRDefault="000A5E70" w:rsidP="000A5E70">
      <w:pPr>
        <w:numPr>
          <w:ilvl w:val="0"/>
          <w:numId w:val="7"/>
        </w:numPr>
        <w:spacing w:after="0"/>
        <w:ind w:hanging="357"/>
        <w:contextualSpacing/>
        <w:jc w:val="both"/>
        <w:rPr>
          <w:rFonts w:ascii="Century Gothic" w:hAnsi="Century Gothic" w:cstheme="minorHAnsi"/>
          <w:b/>
          <w:sz w:val="20"/>
          <w:szCs w:val="20"/>
        </w:rPr>
      </w:pPr>
      <w:r w:rsidRPr="00577750">
        <w:rPr>
          <w:rFonts w:ascii="Century Gothic" w:hAnsi="Century Gothic" w:cstheme="minorHAnsi"/>
          <w:b/>
          <w:sz w:val="20"/>
          <w:szCs w:val="20"/>
        </w:rPr>
        <w:t xml:space="preserve">Criterios de actualización de tarifas </w:t>
      </w:r>
    </w:p>
    <w:p w14:paraId="7FF5A4F6" w14:textId="00832B52" w:rsidR="00020DF9" w:rsidRPr="00020DF9" w:rsidRDefault="00020DF9" w:rsidP="001417EB">
      <w:pPr>
        <w:spacing w:before="120" w:after="0"/>
        <w:ind w:left="723"/>
        <w:contextualSpacing/>
        <w:jc w:val="both"/>
        <w:rPr>
          <w:rFonts w:ascii="Century Gothic" w:hAnsi="Century Gothic" w:cstheme="minorHAnsi"/>
          <w:sz w:val="20"/>
          <w:szCs w:val="20"/>
        </w:rPr>
      </w:pPr>
      <w:r w:rsidRPr="00020DF9">
        <w:rPr>
          <w:rFonts w:ascii="Century Gothic" w:hAnsi="Century Gothic" w:cstheme="minorHAnsi"/>
          <w:sz w:val="20"/>
          <w:szCs w:val="20"/>
        </w:rPr>
        <w:t>La Autoridad Portuaria actualizará</w:t>
      </w:r>
      <w:r w:rsidR="00DB05E0">
        <w:rPr>
          <w:rFonts w:ascii="Century Gothic" w:hAnsi="Century Gothic" w:cstheme="minorHAnsi"/>
          <w:sz w:val="20"/>
          <w:szCs w:val="20"/>
        </w:rPr>
        <w:t>, cuando proceda,</w:t>
      </w:r>
      <w:r w:rsidRPr="00020DF9">
        <w:rPr>
          <w:rFonts w:ascii="Century Gothic" w:hAnsi="Century Gothic" w:cstheme="minorHAnsi"/>
          <w:sz w:val="20"/>
          <w:szCs w:val="20"/>
        </w:rPr>
        <w:t xml:space="preserve"> las tarifas máximas, como consecuencia exclusivamente de las variaciones de costes de prestación, y únicamente en los supuestos en que no se hayan registrado en el ejercicio incrementos de la demanda que compensasen los mayores costes de prestación, por la vía del incremento de los ingresos. En resumen, la Autoridad </w:t>
      </w:r>
      <w:r w:rsidRPr="00020DF9">
        <w:rPr>
          <w:rFonts w:ascii="Century Gothic" w:hAnsi="Century Gothic" w:cstheme="minorHAnsi"/>
          <w:sz w:val="20"/>
          <w:szCs w:val="20"/>
        </w:rPr>
        <w:lastRenderedPageBreak/>
        <w:t>Portuaria deberá analizar en detalle las cuentas anuales auditadas del prestador, la evolución de la demanda y cualquier otra información económica-financiera de interés, habida cuenta que</w:t>
      </w:r>
      <w:r w:rsidRPr="00020DF9">
        <w:rPr>
          <w:rFonts w:ascii="Century Gothic" w:hAnsi="Century Gothic" w:cs="Cambria"/>
          <w:color w:val="000000"/>
          <w:sz w:val="20"/>
          <w:szCs w:val="20"/>
        </w:rPr>
        <w:t xml:space="preserve"> la procedencia de la actualización habrá de justificarse mediante la elaboración de la memoria económica, prevista en el artículo 5 de la Ley de desindexación de la economía española, y que esta memoria deberá incluir el contenido mínimo a que se refiere el RD 55/2017</w:t>
      </w:r>
      <w:r w:rsidRPr="00020DF9">
        <w:rPr>
          <w:rFonts w:ascii="Century Gothic" w:hAnsi="Century Gothic" w:cstheme="minorHAnsi"/>
          <w:sz w:val="20"/>
          <w:szCs w:val="20"/>
        </w:rPr>
        <w:t>, por el que se desarrolla la Ley 2/2015, de desindexación de la economía española</w:t>
      </w:r>
      <w:r w:rsidRPr="00020DF9">
        <w:rPr>
          <w:rFonts w:ascii="Century Gothic" w:hAnsi="Century Gothic" w:cs="Cambria"/>
          <w:color w:val="000000"/>
          <w:sz w:val="20"/>
          <w:szCs w:val="20"/>
        </w:rPr>
        <w:t xml:space="preserve"> en su artículo 12, si la actualización viene motivada por variación de costes. </w:t>
      </w:r>
    </w:p>
    <w:p w14:paraId="0DC66C8D" w14:textId="77777777" w:rsidR="00020DF9" w:rsidRPr="00020DF9" w:rsidRDefault="00020DF9" w:rsidP="001417EB">
      <w:pPr>
        <w:spacing w:before="120" w:after="0"/>
        <w:ind w:left="723"/>
        <w:contextualSpacing/>
        <w:jc w:val="both"/>
        <w:rPr>
          <w:rFonts w:ascii="Century Gothic" w:hAnsi="Century Gothic" w:cstheme="minorHAnsi"/>
          <w:sz w:val="20"/>
          <w:szCs w:val="20"/>
        </w:rPr>
      </w:pPr>
      <w:r w:rsidRPr="00020DF9">
        <w:rPr>
          <w:rFonts w:ascii="Century Gothic" w:hAnsi="Century Gothic" w:cstheme="minorHAnsi"/>
          <w:sz w:val="20"/>
          <w:szCs w:val="20"/>
        </w:rPr>
        <w:t xml:space="preserve">Así, en cumplimiento de lo establecido en dichos textos legales, el expediente de actualización de tarifas máximas debe incluir una memoria económica justificativa, para cuya elaboración el prestador deberá aportar a la Autoridad </w:t>
      </w:r>
      <w:r w:rsidRPr="001417EB">
        <w:rPr>
          <w:rFonts w:ascii="Century Gothic" w:hAnsi="Century Gothic" w:cs="Cambria"/>
          <w:color w:val="000000"/>
          <w:sz w:val="20"/>
          <w:szCs w:val="20"/>
        </w:rPr>
        <w:t>Portuaria</w:t>
      </w:r>
      <w:r w:rsidRPr="00020DF9">
        <w:rPr>
          <w:rFonts w:ascii="Century Gothic" w:hAnsi="Century Gothic" w:cstheme="minorHAnsi"/>
          <w:sz w:val="20"/>
          <w:szCs w:val="20"/>
        </w:rPr>
        <w:t xml:space="preserve"> toda la información requerida por ésta. </w:t>
      </w:r>
    </w:p>
    <w:p w14:paraId="103F2861" w14:textId="14271765" w:rsidR="00020DF9" w:rsidRDefault="00020DF9" w:rsidP="001417EB">
      <w:pPr>
        <w:spacing w:before="120" w:after="0"/>
        <w:ind w:left="723"/>
        <w:contextualSpacing/>
        <w:jc w:val="both"/>
        <w:rPr>
          <w:rFonts w:ascii="Century Gothic" w:hAnsi="Century Gothic" w:cstheme="minorHAnsi"/>
          <w:sz w:val="20"/>
          <w:szCs w:val="20"/>
        </w:rPr>
      </w:pPr>
      <w:r w:rsidRPr="00020DF9">
        <w:rPr>
          <w:rFonts w:ascii="Century Gothic" w:hAnsi="Century Gothic" w:cstheme="minorHAnsi"/>
          <w:sz w:val="20"/>
          <w:szCs w:val="20"/>
        </w:rPr>
        <w:t xml:space="preserve">Para incoar el procedimiento de actualización, el prestador presentará, en la Sede </w:t>
      </w:r>
      <w:r w:rsidRPr="001417EB">
        <w:rPr>
          <w:rFonts w:ascii="Century Gothic" w:hAnsi="Century Gothic" w:cs="Cambria"/>
          <w:color w:val="000000"/>
          <w:sz w:val="20"/>
          <w:szCs w:val="20"/>
        </w:rPr>
        <w:t>Electrónica</w:t>
      </w:r>
      <w:r w:rsidRPr="00020DF9">
        <w:rPr>
          <w:rFonts w:ascii="Century Gothic" w:hAnsi="Century Gothic" w:cstheme="minorHAnsi"/>
          <w:sz w:val="20"/>
          <w:szCs w:val="20"/>
        </w:rPr>
        <w:t xml:space="preserve"> de la Autoridad Portuaria, solicitud motivada antes del 30 de septiembre del ejercicio, de modo que la Autoridad Portuaria disponga de tiempo suficiente para su análisis, consulta al Comité de Servicios Portuarios (art. 124 TRLPEMM) y elaboración de propuesta de elevación al Consejo de Administración para su aprobación, en su caso, de la actualización de tarifas, con el fin de que dicha actualización de tarifas máximas sea eficaz a partir del 1 de enero del ejercicio siguiente. </w:t>
      </w:r>
    </w:p>
    <w:p w14:paraId="3AB940C1" w14:textId="77777777" w:rsidR="001417EB" w:rsidRPr="00020DF9" w:rsidRDefault="001417EB" w:rsidP="00020DF9">
      <w:pPr>
        <w:spacing w:before="120"/>
        <w:ind w:left="1080"/>
        <w:contextualSpacing/>
        <w:jc w:val="both"/>
        <w:rPr>
          <w:rFonts w:ascii="Century Gothic" w:hAnsi="Century Gothic" w:cstheme="minorHAnsi"/>
          <w:sz w:val="20"/>
          <w:szCs w:val="20"/>
        </w:rPr>
      </w:pPr>
    </w:p>
    <w:p w14:paraId="29F2CE70" w14:textId="77777777" w:rsidR="00020DF9" w:rsidRPr="00577750" w:rsidRDefault="00020DF9" w:rsidP="00033C1A">
      <w:pPr>
        <w:numPr>
          <w:ilvl w:val="0"/>
          <w:numId w:val="7"/>
        </w:numPr>
        <w:spacing w:after="0"/>
        <w:ind w:hanging="357"/>
        <w:rPr>
          <w:rFonts w:ascii="Century Gothic" w:hAnsi="Century Gothic" w:cstheme="minorHAnsi"/>
          <w:b/>
          <w:sz w:val="20"/>
          <w:szCs w:val="20"/>
        </w:rPr>
      </w:pPr>
      <w:r w:rsidRPr="00577750">
        <w:rPr>
          <w:rFonts w:ascii="Century Gothic" w:hAnsi="Century Gothic" w:cstheme="minorHAnsi"/>
          <w:b/>
          <w:sz w:val="20"/>
          <w:szCs w:val="20"/>
        </w:rPr>
        <w:t>Revisión extraordinaria</w:t>
      </w:r>
    </w:p>
    <w:p w14:paraId="62E67527" w14:textId="0F1C473D" w:rsidR="00020DF9" w:rsidRPr="00020DF9" w:rsidRDefault="00020DF9" w:rsidP="00033C1A">
      <w:pPr>
        <w:numPr>
          <w:ilvl w:val="0"/>
          <w:numId w:val="39"/>
        </w:numPr>
        <w:spacing w:before="120" w:after="0"/>
        <w:contextualSpacing/>
        <w:jc w:val="both"/>
        <w:rPr>
          <w:rFonts w:ascii="Century Gothic" w:hAnsi="Century Gothic" w:cstheme="minorHAnsi"/>
          <w:sz w:val="20"/>
          <w:szCs w:val="20"/>
        </w:rPr>
      </w:pPr>
      <w:r w:rsidRPr="00020DF9">
        <w:rPr>
          <w:rFonts w:ascii="Century Gothic" w:hAnsi="Century Gothic" w:cstheme="minorHAnsi"/>
          <w:sz w:val="20"/>
          <w:szCs w:val="20"/>
        </w:rPr>
        <w:t xml:space="preserve">De acuerdo con lo previsto en el artículo 113.2 del TRLPEMM, la revisión extraordinaria de la estructura tarifaria o de las tarifas máximas previstas en el apartado </w:t>
      </w:r>
      <w:r w:rsidR="007A5A75">
        <w:rPr>
          <w:rFonts w:ascii="Century Gothic" w:hAnsi="Century Gothic" w:cstheme="minorHAnsi"/>
          <w:sz w:val="20"/>
          <w:szCs w:val="20"/>
        </w:rPr>
        <w:t>c</w:t>
      </w:r>
      <w:r w:rsidRPr="00020DF9">
        <w:rPr>
          <w:rFonts w:ascii="Century Gothic" w:hAnsi="Century Gothic" w:cstheme="minorHAnsi"/>
          <w:sz w:val="20"/>
          <w:szCs w:val="20"/>
        </w:rPr>
        <w:t xml:space="preserve">. de esta Prescripción, se realizará en el caso de que se produzcan modificaciones sustanciales que alteren de forma significativa las condiciones de prestación del servicio. </w:t>
      </w:r>
    </w:p>
    <w:p w14:paraId="3E294A89" w14:textId="5280D43E" w:rsidR="00020DF9" w:rsidRDefault="00020DF9" w:rsidP="00033C1A">
      <w:pPr>
        <w:numPr>
          <w:ilvl w:val="0"/>
          <w:numId w:val="39"/>
        </w:numPr>
        <w:spacing w:before="120"/>
        <w:jc w:val="both"/>
        <w:rPr>
          <w:rFonts w:ascii="Century Gothic" w:hAnsi="Century Gothic" w:cstheme="minorHAnsi"/>
          <w:sz w:val="20"/>
          <w:szCs w:val="20"/>
        </w:rPr>
      </w:pPr>
      <w:r w:rsidRPr="00020DF9">
        <w:rPr>
          <w:rFonts w:ascii="Century Gothic" w:hAnsi="Century Gothic" w:cstheme="minorHAnsi"/>
          <w:sz w:val="20"/>
          <w:szCs w:val="20"/>
        </w:rPr>
        <w:t>Al tratarse de una modificación de las condiciones establecidas en estas Prescripciones Particulares, ésta se realizará con idénticos trámites que los seguidos para su aprobación.</w:t>
      </w:r>
    </w:p>
    <w:p w14:paraId="335B35C7" w14:textId="77777777" w:rsidR="001417EB" w:rsidRPr="00020DF9" w:rsidRDefault="001417EB" w:rsidP="001417EB">
      <w:pPr>
        <w:spacing w:before="120"/>
        <w:jc w:val="both"/>
        <w:rPr>
          <w:rFonts w:ascii="Century Gothic" w:hAnsi="Century Gothic" w:cstheme="minorHAnsi"/>
          <w:sz w:val="20"/>
          <w:szCs w:val="20"/>
        </w:rPr>
      </w:pPr>
    </w:p>
    <w:p w14:paraId="3FDE6EAD" w14:textId="43A7EA88" w:rsidR="00212226" w:rsidRDefault="00020DF9" w:rsidP="00A619ED">
      <w:pPr>
        <w:pStyle w:val="Ttulo2"/>
        <w:spacing w:after="240"/>
        <w:rPr>
          <w:rFonts w:ascii="Century Gothic" w:hAnsi="Century Gothic" w:cstheme="minorHAnsi"/>
          <w:b w:val="0"/>
        </w:rPr>
      </w:pPr>
      <w:bookmarkStart w:id="68" w:name="_Toc90073855"/>
      <w:bookmarkStart w:id="69" w:name="_Toc97882170"/>
      <w:r w:rsidRPr="00020DF9">
        <w:rPr>
          <w:rFonts w:ascii="Century Gothic" w:hAnsi="Century Gothic" w:cstheme="minorHAnsi"/>
        </w:rPr>
        <w:t xml:space="preserve">Prescripción </w:t>
      </w:r>
      <w:r w:rsidR="00DB05E0">
        <w:rPr>
          <w:rFonts w:ascii="Century Gothic" w:hAnsi="Century Gothic" w:cstheme="minorHAnsi"/>
        </w:rPr>
        <w:t>21</w:t>
      </w:r>
      <w:r w:rsidR="00DB05E0" w:rsidRPr="00020DF9">
        <w:rPr>
          <w:rFonts w:ascii="Century Gothic" w:hAnsi="Century Gothic" w:cstheme="minorHAnsi"/>
        </w:rPr>
        <w:t>ª</w:t>
      </w:r>
      <w:r w:rsidRPr="00020DF9">
        <w:rPr>
          <w:rFonts w:ascii="Century Gothic" w:hAnsi="Century Gothic" w:cstheme="minorHAnsi"/>
        </w:rPr>
        <w:t>: Tarifas por intervención en situaciones de emergencias, operaciones de salvamento, extinción de incendios o lucha contra la contaminación</w:t>
      </w:r>
      <w:bookmarkEnd w:id="68"/>
      <w:bookmarkEnd w:id="69"/>
      <w:r w:rsidRPr="00020DF9">
        <w:rPr>
          <w:rFonts w:ascii="Century Gothic" w:hAnsi="Century Gothic" w:cstheme="minorHAnsi"/>
        </w:rPr>
        <w:t xml:space="preserve"> </w:t>
      </w:r>
    </w:p>
    <w:p w14:paraId="72F7C8B5" w14:textId="3EF0FB25" w:rsidR="00860E22" w:rsidRDefault="00020DF9" w:rsidP="00033C1A">
      <w:pPr>
        <w:pStyle w:val="Prrafodelista"/>
        <w:numPr>
          <w:ilvl w:val="0"/>
          <w:numId w:val="72"/>
        </w:numPr>
        <w:ind w:left="0" w:firstLine="360"/>
        <w:jc w:val="both"/>
        <w:rPr>
          <w:lang w:eastAsia="es-ES"/>
        </w:rPr>
      </w:pPr>
      <w:r w:rsidRPr="009204AD">
        <w:rPr>
          <w:rFonts w:ascii="Century Gothic" w:eastAsia="Times New Roman" w:hAnsi="Century Gothic" w:cstheme="minorHAnsi"/>
          <w:bCs/>
          <w:sz w:val="20"/>
          <w:szCs w:val="20"/>
          <w:lang w:eastAsia="es-ES"/>
        </w:rPr>
        <w:t>Las intervenciones directas en respuesta a solicitudes de la autoridad competente en situaciones de emergencias, operaciones de salvamento, extinción de incendios o lucha contra la contaminación, que ocasionen costes puntuales identificables, darán lugar al devengo de las tarifas indicadas a</w:t>
      </w:r>
      <w:r w:rsidR="00212226" w:rsidRPr="009204AD">
        <w:rPr>
          <w:rFonts w:ascii="Century Gothic" w:eastAsia="Times New Roman" w:hAnsi="Century Gothic" w:cstheme="minorHAnsi"/>
          <w:bCs/>
          <w:sz w:val="20"/>
          <w:szCs w:val="20"/>
          <w:lang w:eastAsia="es-ES"/>
        </w:rPr>
        <w:t xml:space="preserve"> continuación</w:t>
      </w:r>
      <w:r w:rsidR="00860E22">
        <w:rPr>
          <w:lang w:eastAsia="es-ES"/>
        </w:rPr>
        <w:t>:</w:t>
      </w:r>
    </w:p>
    <w:p w14:paraId="26DBC6D6" w14:textId="40630C5C" w:rsidR="00860E22" w:rsidRPr="003C76D4" w:rsidRDefault="00E8456E" w:rsidP="00033C1A">
      <w:pPr>
        <w:pStyle w:val="Prrafodelista"/>
        <w:numPr>
          <w:ilvl w:val="1"/>
          <w:numId w:val="72"/>
        </w:numPr>
        <w:tabs>
          <w:tab w:val="left" w:pos="426"/>
        </w:tabs>
        <w:spacing w:after="120" w:line="240" w:lineRule="auto"/>
        <w:ind w:left="993" w:hanging="426"/>
        <w:jc w:val="both"/>
        <w:rPr>
          <w:rFonts w:ascii="Century Gothic" w:eastAsia="Times New Roman" w:hAnsi="Century Gothic" w:cstheme="minorHAnsi"/>
          <w:bCs/>
          <w:sz w:val="20"/>
          <w:szCs w:val="20"/>
          <w:lang w:eastAsia="es-ES"/>
        </w:rPr>
      </w:pPr>
      <w:r w:rsidRPr="003C76D4">
        <w:rPr>
          <w:rFonts w:ascii="Century Gothic" w:eastAsia="Times New Roman" w:hAnsi="Century Gothic" w:cstheme="minorHAnsi"/>
          <w:bCs/>
          <w:sz w:val="20"/>
          <w:szCs w:val="20"/>
          <w:lang w:eastAsia="es-ES"/>
        </w:rPr>
        <w:t>C</w:t>
      </w:r>
      <w:r w:rsidR="00860E22" w:rsidRPr="003C76D4">
        <w:rPr>
          <w:rFonts w:ascii="Century Gothic" w:eastAsia="Times New Roman" w:hAnsi="Century Gothic" w:cstheme="minorHAnsi"/>
          <w:bCs/>
          <w:sz w:val="20"/>
          <w:szCs w:val="20"/>
          <w:lang w:eastAsia="es-ES"/>
        </w:rPr>
        <w:t xml:space="preserve">ada </w:t>
      </w:r>
      <w:r w:rsidR="007249EE">
        <w:rPr>
          <w:rFonts w:ascii="Century Gothic" w:eastAsia="Times New Roman" w:hAnsi="Century Gothic" w:cstheme="minorHAnsi"/>
          <w:bCs/>
          <w:sz w:val="20"/>
          <w:szCs w:val="20"/>
          <w:lang w:eastAsia="es-ES"/>
        </w:rPr>
        <w:t>remolcador</w:t>
      </w:r>
      <w:r w:rsidR="002A7E4C" w:rsidRPr="003C76D4">
        <w:rPr>
          <w:rFonts w:ascii="Century Gothic" w:eastAsia="Times New Roman" w:hAnsi="Century Gothic" w:cstheme="minorHAnsi"/>
          <w:bCs/>
          <w:sz w:val="20"/>
          <w:szCs w:val="20"/>
          <w:lang w:eastAsia="es-ES"/>
        </w:rPr>
        <w:t xml:space="preserve"> </w:t>
      </w:r>
      <w:r w:rsidR="00977F0F" w:rsidRPr="003C76D4">
        <w:rPr>
          <w:rFonts w:ascii="Century Gothic" w:eastAsia="Times New Roman" w:hAnsi="Century Gothic" w:cstheme="minorHAnsi"/>
          <w:bCs/>
          <w:sz w:val="20"/>
          <w:szCs w:val="20"/>
          <w:lang w:eastAsia="es-ES"/>
        </w:rPr>
        <w:t>adscrit</w:t>
      </w:r>
      <w:r w:rsidR="007249EE">
        <w:rPr>
          <w:rFonts w:ascii="Century Gothic" w:eastAsia="Times New Roman" w:hAnsi="Century Gothic" w:cstheme="minorHAnsi"/>
          <w:bCs/>
          <w:sz w:val="20"/>
          <w:szCs w:val="20"/>
          <w:lang w:eastAsia="es-ES"/>
        </w:rPr>
        <w:t>o</w:t>
      </w:r>
      <w:r w:rsidR="00977F0F" w:rsidRPr="003C76D4">
        <w:rPr>
          <w:rFonts w:ascii="Century Gothic" w:eastAsia="Times New Roman" w:hAnsi="Century Gothic" w:cstheme="minorHAnsi"/>
          <w:bCs/>
          <w:sz w:val="20"/>
          <w:szCs w:val="20"/>
          <w:lang w:eastAsia="es-ES"/>
        </w:rPr>
        <w:t xml:space="preserve"> </w:t>
      </w:r>
      <w:r w:rsidR="002A7E4C" w:rsidRPr="003C76D4">
        <w:rPr>
          <w:rFonts w:ascii="Century Gothic" w:eastAsia="Times New Roman" w:hAnsi="Century Gothic" w:cstheme="minorHAnsi"/>
          <w:bCs/>
          <w:sz w:val="20"/>
          <w:szCs w:val="20"/>
          <w:lang w:eastAsia="es-ES"/>
        </w:rPr>
        <w:t>al servicio</w:t>
      </w:r>
      <w:r w:rsidR="00F76D84" w:rsidRPr="003C76D4">
        <w:rPr>
          <w:rFonts w:ascii="Century Gothic" w:eastAsia="Times New Roman" w:hAnsi="Century Gothic" w:cstheme="minorHAnsi"/>
          <w:bCs/>
          <w:sz w:val="20"/>
          <w:szCs w:val="20"/>
          <w:lang w:eastAsia="es-ES"/>
        </w:rPr>
        <w:t xml:space="preserve">, con su tripulación correspondiente, </w:t>
      </w:r>
      <w:r w:rsidR="00212226" w:rsidRPr="003C76D4">
        <w:rPr>
          <w:rFonts w:ascii="Century Gothic" w:eastAsia="Times New Roman" w:hAnsi="Century Gothic" w:cstheme="minorHAnsi"/>
          <w:bCs/>
          <w:color w:val="FF0000"/>
          <w:sz w:val="20"/>
          <w:szCs w:val="20"/>
          <w:lang w:eastAsia="es-ES"/>
        </w:rPr>
        <w:t>XX</w:t>
      </w:r>
      <w:r w:rsidR="00860E22" w:rsidRPr="003C76D4">
        <w:rPr>
          <w:rFonts w:ascii="Century Gothic" w:eastAsia="Times New Roman" w:hAnsi="Century Gothic" w:cstheme="minorHAnsi"/>
          <w:bCs/>
          <w:sz w:val="20"/>
          <w:szCs w:val="20"/>
          <w:lang w:eastAsia="es-ES"/>
        </w:rPr>
        <w:t xml:space="preserve"> (€/hora)</w:t>
      </w:r>
    </w:p>
    <w:p w14:paraId="54E9822E" w14:textId="63BBA616" w:rsidR="002D654E" w:rsidRPr="009204AD" w:rsidRDefault="002D654E" w:rsidP="00033C1A">
      <w:pPr>
        <w:pStyle w:val="Prrafodelista"/>
        <w:numPr>
          <w:ilvl w:val="0"/>
          <w:numId w:val="72"/>
        </w:numPr>
        <w:ind w:left="0" w:firstLine="360"/>
        <w:jc w:val="both"/>
        <w:rPr>
          <w:rFonts w:ascii="Century Gothic" w:eastAsia="Times New Roman" w:hAnsi="Century Gothic" w:cstheme="minorHAnsi"/>
          <w:bCs/>
          <w:sz w:val="20"/>
          <w:szCs w:val="20"/>
          <w:lang w:eastAsia="es-ES"/>
        </w:rPr>
      </w:pPr>
      <w:bookmarkStart w:id="70" w:name="_Hlk86314117"/>
      <w:r w:rsidRPr="009204AD">
        <w:rPr>
          <w:rFonts w:ascii="Century Gothic" w:eastAsia="Times New Roman" w:hAnsi="Century Gothic" w:cstheme="minorHAnsi"/>
          <w:bCs/>
          <w:sz w:val="20"/>
          <w:szCs w:val="20"/>
          <w:lang w:eastAsia="es-ES"/>
        </w:rPr>
        <w:t>A estos efectos, se considerará como inicio de servicio el posicionamiento de los medios materiales al costado del buque o en el punto de intervención en la emergencia y como fin del servicio, la orden dada por la autoridad competente de fin de la operación</w:t>
      </w:r>
      <w:bookmarkEnd w:id="70"/>
      <w:r w:rsidRPr="009204AD">
        <w:rPr>
          <w:rFonts w:ascii="Century Gothic" w:eastAsia="Times New Roman" w:hAnsi="Century Gothic" w:cstheme="minorHAnsi"/>
          <w:bCs/>
          <w:sz w:val="20"/>
          <w:szCs w:val="20"/>
          <w:lang w:eastAsia="es-ES"/>
        </w:rPr>
        <w:t>.</w:t>
      </w:r>
    </w:p>
    <w:p w14:paraId="45847E0D" w14:textId="233417D1" w:rsidR="00212226" w:rsidRPr="003C76D4" w:rsidRDefault="00C03319" w:rsidP="00033C1A">
      <w:pPr>
        <w:pStyle w:val="Prrafodelista"/>
        <w:numPr>
          <w:ilvl w:val="0"/>
          <w:numId w:val="72"/>
        </w:numPr>
        <w:tabs>
          <w:tab w:val="left" w:pos="0"/>
        </w:tabs>
        <w:spacing w:after="120" w:line="240" w:lineRule="auto"/>
        <w:ind w:left="0" w:firstLine="360"/>
        <w:jc w:val="both"/>
        <w:rPr>
          <w:rFonts w:ascii="Century Gothic" w:eastAsia="Times New Roman" w:hAnsi="Century Gothic" w:cstheme="minorHAnsi"/>
          <w:bCs/>
          <w:sz w:val="20"/>
          <w:szCs w:val="20"/>
          <w:lang w:eastAsia="es-ES"/>
        </w:rPr>
      </w:pPr>
      <w:bookmarkStart w:id="71" w:name="_Hlk86314208"/>
      <w:r w:rsidRPr="003C76D4">
        <w:rPr>
          <w:rFonts w:ascii="Century Gothic" w:eastAsia="Times New Roman" w:hAnsi="Century Gothic" w:cstheme="minorHAnsi"/>
          <w:bCs/>
          <w:sz w:val="20"/>
          <w:szCs w:val="20"/>
          <w:lang w:eastAsia="es-ES"/>
        </w:rPr>
        <w:t>Todo ello sin perjuicio de lo que fue</w:t>
      </w:r>
      <w:r w:rsidR="0023501B" w:rsidRPr="003C76D4">
        <w:rPr>
          <w:rFonts w:ascii="Century Gothic" w:eastAsia="Times New Roman" w:hAnsi="Century Gothic" w:cstheme="minorHAnsi"/>
          <w:bCs/>
          <w:sz w:val="20"/>
          <w:szCs w:val="20"/>
          <w:lang w:eastAsia="es-ES"/>
        </w:rPr>
        <w:t>se</w:t>
      </w:r>
      <w:r w:rsidRPr="003C76D4">
        <w:rPr>
          <w:rFonts w:ascii="Century Gothic" w:eastAsia="Times New Roman" w:hAnsi="Century Gothic" w:cstheme="minorHAnsi"/>
          <w:bCs/>
          <w:sz w:val="20"/>
          <w:szCs w:val="20"/>
          <w:lang w:eastAsia="es-ES"/>
        </w:rPr>
        <w:t xml:space="preserve"> </w:t>
      </w:r>
      <w:r w:rsidR="007249EE">
        <w:rPr>
          <w:rFonts w:ascii="Century Gothic" w:eastAsia="Times New Roman" w:hAnsi="Century Gothic" w:cstheme="minorHAnsi"/>
          <w:bCs/>
          <w:sz w:val="20"/>
          <w:szCs w:val="20"/>
          <w:lang w:eastAsia="es-ES"/>
        </w:rPr>
        <w:t xml:space="preserve">aplicable </w:t>
      </w:r>
      <w:r w:rsidRPr="003C76D4">
        <w:rPr>
          <w:rFonts w:ascii="Century Gothic" w:eastAsia="Times New Roman" w:hAnsi="Century Gothic" w:cstheme="minorHAnsi"/>
          <w:bCs/>
          <w:sz w:val="20"/>
          <w:szCs w:val="20"/>
          <w:lang w:eastAsia="es-ES"/>
        </w:rPr>
        <w:t>en virtud de lo señalado en el Capítulo III (Del Salvamento) de la Ley 14/2014, de 24 de julio, de Navegación Marítima, sin que se pueda producir el cobro duplicado de las intervenciones</w:t>
      </w:r>
      <w:bookmarkEnd w:id="71"/>
      <w:r w:rsidRPr="003C76D4">
        <w:rPr>
          <w:rFonts w:ascii="Century Gothic" w:eastAsia="Times New Roman" w:hAnsi="Century Gothic" w:cstheme="minorHAnsi"/>
          <w:bCs/>
          <w:sz w:val="20"/>
          <w:szCs w:val="20"/>
          <w:lang w:eastAsia="es-ES"/>
        </w:rPr>
        <w:t>.</w:t>
      </w:r>
    </w:p>
    <w:p w14:paraId="1D34133A" w14:textId="7F826E03" w:rsidR="00860E22" w:rsidRPr="003C76D4" w:rsidRDefault="00860E22" w:rsidP="00033C1A">
      <w:pPr>
        <w:pStyle w:val="Prrafodelista"/>
        <w:numPr>
          <w:ilvl w:val="0"/>
          <w:numId w:val="72"/>
        </w:numPr>
        <w:tabs>
          <w:tab w:val="left" w:pos="0"/>
        </w:tabs>
        <w:spacing w:after="120" w:line="240" w:lineRule="auto"/>
        <w:ind w:left="0" w:firstLine="360"/>
        <w:jc w:val="both"/>
        <w:rPr>
          <w:rFonts w:ascii="Century Gothic" w:eastAsia="Times New Roman" w:hAnsi="Century Gothic" w:cstheme="minorHAnsi"/>
          <w:bCs/>
          <w:sz w:val="20"/>
          <w:szCs w:val="20"/>
          <w:lang w:eastAsia="es-ES"/>
        </w:rPr>
      </w:pPr>
      <w:r w:rsidRPr="003C76D4">
        <w:rPr>
          <w:rFonts w:ascii="Century Gothic" w:eastAsia="Times New Roman" w:hAnsi="Century Gothic" w:cstheme="minorHAnsi"/>
          <w:bCs/>
          <w:sz w:val="20"/>
          <w:szCs w:val="20"/>
          <w:lang w:eastAsia="es-ES"/>
        </w:rPr>
        <w:lastRenderedPageBreak/>
        <w:t>A esta tarifa se le aplicará la misma actualización que se aplique a las tarifas máximas por concepto de variación de costes.</w:t>
      </w:r>
    </w:p>
    <w:p w14:paraId="71D25CDA" w14:textId="58ED6AD9" w:rsidR="004B3EB9" w:rsidRPr="003C76D4" w:rsidRDefault="00860E22" w:rsidP="00033C1A">
      <w:pPr>
        <w:pStyle w:val="Prrafodelista"/>
        <w:numPr>
          <w:ilvl w:val="0"/>
          <w:numId w:val="72"/>
        </w:numPr>
        <w:tabs>
          <w:tab w:val="left" w:pos="0"/>
        </w:tabs>
        <w:spacing w:after="120" w:line="240" w:lineRule="auto"/>
        <w:ind w:left="0" w:firstLine="360"/>
        <w:jc w:val="both"/>
        <w:rPr>
          <w:rFonts w:ascii="Century Gothic" w:eastAsia="Times New Roman" w:hAnsi="Century Gothic" w:cstheme="minorHAnsi"/>
          <w:bCs/>
          <w:sz w:val="20"/>
          <w:szCs w:val="20"/>
          <w:lang w:eastAsia="es-ES"/>
        </w:rPr>
      </w:pPr>
      <w:r w:rsidRPr="003C76D4">
        <w:rPr>
          <w:rFonts w:ascii="Century Gothic" w:eastAsia="Times New Roman" w:hAnsi="Century Gothic" w:cstheme="minorHAnsi"/>
          <w:bCs/>
          <w:sz w:val="20"/>
          <w:szCs w:val="20"/>
          <w:lang w:eastAsia="es-ES"/>
        </w:rPr>
        <w:t>No se considera incluido el coste de los productos consumibles</w:t>
      </w:r>
      <w:r w:rsidR="0047140E" w:rsidRPr="003C76D4">
        <w:rPr>
          <w:rFonts w:ascii="Century Gothic" w:eastAsia="Times New Roman" w:hAnsi="Century Gothic" w:cstheme="minorHAnsi"/>
          <w:bCs/>
          <w:sz w:val="20"/>
          <w:szCs w:val="20"/>
          <w:lang w:eastAsia="es-ES"/>
        </w:rPr>
        <w:t xml:space="preserve"> </w:t>
      </w:r>
      <w:r w:rsidRPr="003C76D4">
        <w:rPr>
          <w:rFonts w:ascii="Century Gothic" w:eastAsia="Times New Roman" w:hAnsi="Century Gothic" w:cstheme="minorHAnsi"/>
          <w:bCs/>
          <w:sz w:val="20"/>
          <w:szCs w:val="20"/>
          <w:lang w:eastAsia="es-ES"/>
        </w:rPr>
        <w:t xml:space="preserve">que se pudieran utilizar, </w:t>
      </w:r>
      <w:r w:rsidR="00B87AC4" w:rsidRPr="003C76D4">
        <w:rPr>
          <w:rFonts w:ascii="Century Gothic" w:eastAsia="Times New Roman" w:hAnsi="Century Gothic" w:cstheme="minorHAnsi"/>
          <w:bCs/>
          <w:sz w:val="20"/>
          <w:szCs w:val="20"/>
          <w:lang w:eastAsia="es-ES"/>
        </w:rPr>
        <w:t>los cuales se pagarán al precio de reposición debidamente justificado por el prestador, ni</w:t>
      </w:r>
      <w:r w:rsidRPr="003C76D4">
        <w:rPr>
          <w:rFonts w:ascii="Century Gothic" w:eastAsia="Times New Roman" w:hAnsi="Century Gothic" w:cstheme="minorHAnsi"/>
          <w:bCs/>
          <w:sz w:val="20"/>
          <w:szCs w:val="20"/>
          <w:lang w:eastAsia="es-ES"/>
        </w:rPr>
        <w:t xml:space="preserve"> los costes de limpieza</w:t>
      </w:r>
      <w:r w:rsidR="00B87AC4" w:rsidRPr="003C76D4">
        <w:rPr>
          <w:rFonts w:ascii="Century Gothic" w:eastAsia="Times New Roman" w:hAnsi="Century Gothic" w:cstheme="minorHAnsi"/>
          <w:bCs/>
          <w:sz w:val="20"/>
          <w:szCs w:val="20"/>
          <w:lang w:eastAsia="es-ES"/>
        </w:rPr>
        <w:t xml:space="preserve"> de las embarcaciones y de eliminación de residuos recogidos</w:t>
      </w:r>
      <w:r w:rsidRPr="003C76D4">
        <w:rPr>
          <w:rFonts w:ascii="Century Gothic" w:eastAsia="Times New Roman" w:hAnsi="Century Gothic" w:cstheme="minorHAnsi"/>
          <w:bCs/>
          <w:sz w:val="20"/>
          <w:szCs w:val="20"/>
          <w:lang w:eastAsia="es-ES"/>
        </w:rPr>
        <w:t xml:space="preserve"> en el caso de lucha contra la contaminación, </w:t>
      </w:r>
      <w:r w:rsidR="00B87AC4" w:rsidRPr="003C76D4">
        <w:rPr>
          <w:rFonts w:ascii="Century Gothic" w:eastAsia="Times New Roman" w:hAnsi="Century Gothic" w:cstheme="minorHAnsi"/>
          <w:bCs/>
          <w:sz w:val="20"/>
          <w:szCs w:val="20"/>
          <w:lang w:eastAsia="es-ES"/>
        </w:rPr>
        <w:t>que serán igualmente</w:t>
      </w:r>
      <w:r w:rsidRPr="003C76D4">
        <w:rPr>
          <w:rFonts w:ascii="Century Gothic" w:eastAsia="Times New Roman" w:hAnsi="Century Gothic" w:cstheme="minorHAnsi"/>
          <w:bCs/>
          <w:sz w:val="20"/>
          <w:szCs w:val="20"/>
          <w:lang w:eastAsia="es-ES"/>
        </w:rPr>
        <w:t xml:space="preserve"> justificado</w:t>
      </w:r>
      <w:r w:rsidR="00B87AC4" w:rsidRPr="003C76D4">
        <w:rPr>
          <w:rFonts w:ascii="Century Gothic" w:eastAsia="Times New Roman" w:hAnsi="Century Gothic" w:cstheme="minorHAnsi"/>
          <w:bCs/>
          <w:sz w:val="20"/>
          <w:szCs w:val="20"/>
          <w:lang w:eastAsia="es-ES"/>
        </w:rPr>
        <w:t>s</w:t>
      </w:r>
      <w:r w:rsidRPr="003C76D4">
        <w:rPr>
          <w:rFonts w:ascii="Century Gothic" w:eastAsia="Times New Roman" w:hAnsi="Century Gothic" w:cstheme="minorHAnsi"/>
          <w:bCs/>
          <w:sz w:val="20"/>
          <w:szCs w:val="20"/>
          <w:lang w:eastAsia="es-ES"/>
        </w:rPr>
        <w:t xml:space="preserve"> por el prestador. </w:t>
      </w:r>
    </w:p>
    <w:p w14:paraId="2891540C" w14:textId="4D2AD24F" w:rsidR="00860E22" w:rsidRDefault="00860E22" w:rsidP="00033C1A">
      <w:pPr>
        <w:pStyle w:val="Prrafodelista"/>
        <w:numPr>
          <w:ilvl w:val="0"/>
          <w:numId w:val="72"/>
        </w:numPr>
        <w:tabs>
          <w:tab w:val="left" w:pos="0"/>
        </w:tabs>
        <w:spacing w:after="120" w:line="240" w:lineRule="auto"/>
        <w:ind w:left="0" w:firstLine="360"/>
        <w:jc w:val="both"/>
        <w:rPr>
          <w:rFonts w:ascii="Century Gothic" w:eastAsia="Times New Roman" w:hAnsi="Century Gothic" w:cstheme="minorHAnsi"/>
          <w:bCs/>
          <w:sz w:val="20"/>
          <w:szCs w:val="20"/>
          <w:lang w:eastAsia="es-ES"/>
        </w:rPr>
      </w:pPr>
      <w:r w:rsidRPr="003C76D4">
        <w:rPr>
          <w:rFonts w:ascii="Century Gothic" w:eastAsia="Times New Roman" w:hAnsi="Century Gothic" w:cstheme="minorHAnsi"/>
          <w:bCs/>
          <w:sz w:val="20"/>
          <w:szCs w:val="20"/>
          <w:lang w:eastAsia="es-ES"/>
        </w:rPr>
        <w:t>Los servicios podrán ser ordenados por la Autoridad Marítima, por la Autoridad Portuaria o por el buque o instalación auxiliada, e irán con cargo a estos últimos. También irá con cargo al buque o instalación auxiliada la reposición de los consumibles utilizados en el transcurso de la intervención</w:t>
      </w:r>
      <w:r w:rsidR="00B75DF7" w:rsidRPr="003C76D4">
        <w:rPr>
          <w:rFonts w:ascii="Century Gothic" w:eastAsia="Times New Roman" w:hAnsi="Century Gothic" w:cstheme="minorHAnsi"/>
          <w:bCs/>
          <w:sz w:val="20"/>
          <w:szCs w:val="20"/>
          <w:lang w:eastAsia="es-ES"/>
        </w:rPr>
        <w:t>,</w:t>
      </w:r>
      <w:r w:rsidRPr="003C76D4">
        <w:rPr>
          <w:rFonts w:ascii="Century Gothic" w:eastAsia="Times New Roman" w:hAnsi="Century Gothic" w:cstheme="minorHAnsi"/>
          <w:bCs/>
          <w:sz w:val="20"/>
          <w:szCs w:val="20"/>
          <w:lang w:eastAsia="es-ES"/>
        </w:rPr>
        <w:t xml:space="preserve"> </w:t>
      </w:r>
      <w:r w:rsidR="00B87AC4" w:rsidRPr="003C76D4">
        <w:rPr>
          <w:rFonts w:ascii="Century Gothic" w:eastAsia="Times New Roman" w:hAnsi="Century Gothic" w:cstheme="minorHAnsi"/>
          <w:bCs/>
          <w:sz w:val="20"/>
          <w:szCs w:val="20"/>
          <w:lang w:eastAsia="es-ES"/>
        </w:rPr>
        <w:t>así como los costes de eliminación de los residuos recogidos o generados en la intervención</w:t>
      </w:r>
      <w:r w:rsidRPr="003C76D4">
        <w:rPr>
          <w:rFonts w:ascii="Century Gothic" w:eastAsia="Times New Roman" w:hAnsi="Century Gothic" w:cstheme="minorHAnsi"/>
          <w:bCs/>
          <w:sz w:val="20"/>
          <w:szCs w:val="20"/>
          <w:lang w:eastAsia="es-ES"/>
        </w:rPr>
        <w:t>. A estos efectos serán solidariamente responsables el naviero, el propietario, el asegurador de la responsabilidad civil y el Capitán del buque; y, en el caso de instalaciones, el propietario de</w:t>
      </w:r>
      <w:r w:rsidR="00E8456E" w:rsidRPr="003C76D4">
        <w:rPr>
          <w:rFonts w:ascii="Century Gothic" w:eastAsia="Times New Roman" w:hAnsi="Century Gothic" w:cstheme="minorHAnsi"/>
          <w:bCs/>
          <w:sz w:val="20"/>
          <w:szCs w:val="20"/>
          <w:lang w:eastAsia="es-ES"/>
        </w:rPr>
        <w:t xml:space="preserve"> esta</w:t>
      </w:r>
      <w:r w:rsidRPr="003C76D4">
        <w:rPr>
          <w:rFonts w:ascii="Century Gothic" w:eastAsia="Times New Roman" w:hAnsi="Century Gothic" w:cstheme="minorHAnsi"/>
          <w:bCs/>
          <w:sz w:val="20"/>
          <w:szCs w:val="20"/>
          <w:lang w:eastAsia="es-ES"/>
        </w:rPr>
        <w:t>, el titular de la actividad empresarial, en su caso, y el asegurador de la actividad.</w:t>
      </w:r>
    </w:p>
    <w:p w14:paraId="7ED2F152" w14:textId="77777777" w:rsidR="001417EB" w:rsidRPr="001417EB" w:rsidRDefault="001417EB" w:rsidP="001417EB">
      <w:pPr>
        <w:tabs>
          <w:tab w:val="left" w:pos="0"/>
        </w:tabs>
        <w:spacing w:after="120" w:line="240" w:lineRule="auto"/>
        <w:jc w:val="both"/>
        <w:rPr>
          <w:rFonts w:ascii="Century Gothic" w:eastAsia="Times New Roman" w:hAnsi="Century Gothic" w:cstheme="minorHAnsi"/>
          <w:bCs/>
          <w:sz w:val="20"/>
          <w:szCs w:val="20"/>
          <w:lang w:eastAsia="es-ES"/>
        </w:rPr>
      </w:pPr>
    </w:p>
    <w:p w14:paraId="302F0FBD" w14:textId="667A9A70" w:rsidR="00571354" w:rsidRPr="00571354" w:rsidRDefault="00571354" w:rsidP="009204AD">
      <w:pPr>
        <w:pStyle w:val="Ttulo2"/>
        <w:spacing w:before="240" w:after="240"/>
        <w:jc w:val="both"/>
        <w:rPr>
          <w:rFonts w:ascii="Century Gothic" w:hAnsi="Century Gothic" w:cstheme="minorHAnsi"/>
        </w:rPr>
      </w:pPr>
      <w:bookmarkStart w:id="72" w:name="_Toc90073856"/>
      <w:bookmarkStart w:id="73" w:name="_Toc97882171"/>
      <w:r w:rsidRPr="00571354">
        <w:rPr>
          <w:rFonts w:ascii="Century Gothic" w:hAnsi="Century Gothic" w:cstheme="minorHAnsi"/>
        </w:rPr>
        <w:t xml:space="preserve">Prescripción </w:t>
      </w:r>
      <w:r w:rsidR="00DB05E0">
        <w:rPr>
          <w:rFonts w:ascii="Century Gothic" w:hAnsi="Century Gothic" w:cstheme="minorHAnsi"/>
          <w:noProof/>
        </w:rPr>
        <w:t>22</w:t>
      </w:r>
      <w:r w:rsidR="00DB05E0" w:rsidRPr="00571354">
        <w:rPr>
          <w:rFonts w:ascii="Century Gothic" w:hAnsi="Century Gothic" w:cstheme="minorHAnsi"/>
        </w:rPr>
        <w:t>ª</w:t>
      </w:r>
      <w:r w:rsidRPr="00571354">
        <w:rPr>
          <w:rFonts w:ascii="Century Gothic" w:hAnsi="Century Gothic" w:cstheme="minorHAnsi"/>
        </w:rPr>
        <w:t>: Tasas portuarias</w:t>
      </w:r>
      <w:bookmarkEnd w:id="72"/>
      <w:bookmarkEnd w:id="73"/>
    </w:p>
    <w:p w14:paraId="187BA532" w14:textId="270EEDE0" w:rsidR="00571354" w:rsidRPr="00571354" w:rsidRDefault="00571354" w:rsidP="00033C1A">
      <w:pPr>
        <w:numPr>
          <w:ilvl w:val="0"/>
          <w:numId w:val="32"/>
        </w:numPr>
        <w:tabs>
          <w:tab w:val="left" w:pos="0"/>
        </w:tabs>
        <w:spacing w:after="240" w:line="240" w:lineRule="auto"/>
        <w:ind w:left="0" w:firstLine="426"/>
        <w:contextualSpacing/>
        <w:jc w:val="both"/>
        <w:rPr>
          <w:rFonts w:ascii="Century Gothic" w:hAnsi="Century Gothic"/>
          <w:sz w:val="20"/>
          <w:szCs w:val="20"/>
        </w:rPr>
      </w:pPr>
      <w:r w:rsidRPr="00571354">
        <w:rPr>
          <w:rFonts w:ascii="Century Gothic" w:hAnsi="Century Gothic"/>
          <w:sz w:val="20"/>
          <w:szCs w:val="20"/>
        </w:rPr>
        <w:t xml:space="preserve">Los </w:t>
      </w:r>
      <w:r w:rsidRPr="00571354">
        <w:rPr>
          <w:rFonts w:ascii="Century Gothic" w:eastAsia="Times New Roman" w:hAnsi="Century Gothic" w:cstheme="minorHAnsi"/>
          <w:bCs/>
          <w:sz w:val="20"/>
          <w:szCs w:val="20"/>
          <w:lang w:eastAsia="es-ES"/>
        </w:rPr>
        <w:t>titulares</w:t>
      </w:r>
      <w:r w:rsidRPr="00571354">
        <w:rPr>
          <w:rFonts w:ascii="Century Gothic" w:hAnsi="Century Gothic"/>
          <w:sz w:val="20"/>
          <w:szCs w:val="20"/>
        </w:rPr>
        <w:t xml:space="preserve"> de licencias para la prestación del servicio de </w:t>
      </w:r>
      <w:r w:rsidR="007249EE">
        <w:rPr>
          <w:rFonts w:ascii="Century Gothic" w:hAnsi="Century Gothic"/>
          <w:sz w:val="20"/>
          <w:szCs w:val="20"/>
        </w:rPr>
        <w:t xml:space="preserve">remolque </w:t>
      </w:r>
      <w:r w:rsidRPr="00571354">
        <w:rPr>
          <w:rFonts w:ascii="Century Gothic" w:hAnsi="Century Gothic"/>
          <w:sz w:val="20"/>
          <w:szCs w:val="20"/>
        </w:rPr>
        <w:t>están obligados a la satisfacción de las siguientes tasas:</w:t>
      </w:r>
    </w:p>
    <w:p w14:paraId="5A7D3957" w14:textId="77777777" w:rsidR="00571354" w:rsidRPr="00571354" w:rsidRDefault="00571354" w:rsidP="00033C1A">
      <w:pPr>
        <w:numPr>
          <w:ilvl w:val="0"/>
          <w:numId w:val="6"/>
        </w:numPr>
        <w:contextualSpacing/>
        <w:jc w:val="both"/>
        <w:rPr>
          <w:rFonts w:ascii="Century Gothic" w:hAnsi="Century Gothic" w:cstheme="minorHAnsi"/>
          <w:sz w:val="20"/>
          <w:szCs w:val="20"/>
          <w:u w:val="single"/>
        </w:rPr>
      </w:pPr>
      <w:r w:rsidRPr="00571354">
        <w:rPr>
          <w:rFonts w:ascii="Century Gothic" w:hAnsi="Century Gothic" w:cstheme="minorHAnsi"/>
          <w:sz w:val="20"/>
          <w:szCs w:val="20"/>
          <w:u w:val="single"/>
        </w:rPr>
        <w:t>Tasa de actividad</w:t>
      </w:r>
    </w:p>
    <w:p w14:paraId="110DB811" w14:textId="77777777" w:rsidR="00571354" w:rsidRPr="00571354" w:rsidRDefault="00571354" w:rsidP="00033C1A">
      <w:pPr>
        <w:numPr>
          <w:ilvl w:val="0"/>
          <w:numId w:val="36"/>
        </w:numPr>
        <w:spacing w:before="120"/>
        <w:contextualSpacing/>
        <w:jc w:val="both"/>
        <w:rPr>
          <w:rFonts w:ascii="Century Gothic" w:hAnsi="Century Gothic" w:cstheme="minorHAnsi"/>
          <w:sz w:val="20"/>
          <w:szCs w:val="20"/>
        </w:rPr>
      </w:pPr>
      <w:r w:rsidRPr="00571354">
        <w:rPr>
          <w:rFonts w:ascii="Century Gothic" w:hAnsi="Century Gothic" w:cstheme="minorHAnsi"/>
          <w:sz w:val="20"/>
          <w:szCs w:val="20"/>
        </w:rPr>
        <w:t>La cuota íntegra de la tasa se calculará aplicando a la base imponible el tipo de gravamen de acuerdo con lo siguiente:</w:t>
      </w:r>
    </w:p>
    <w:p w14:paraId="565B2882" w14:textId="55E4B479" w:rsidR="00571354" w:rsidRPr="007A5A75" w:rsidRDefault="00571354" w:rsidP="007A5A75">
      <w:pPr>
        <w:numPr>
          <w:ilvl w:val="1"/>
          <w:numId w:val="36"/>
        </w:numPr>
        <w:spacing w:before="120"/>
        <w:contextualSpacing/>
        <w:jc w:val="both"/>
        <w:rPr>
          <w:rFonts w:ascii="Century Gothic" w:hAnsi="Century Gothic" w:cstheme="minorHAnsi"/>
          <w:sz w:val="20"/>
          <w:szCs w:val="20"/>
        </w:rPr>
      </w:pPr>
      <w:r w:rsidRPr="007A5A75">
        <w:rPr>
          <w:rFonts w:ascii="Century Gothic" w:hAnsi="Century Gothic" w:cstheme="minorHAnsi"/>
          <w:sz w:val="20"/>
          <w:szCs w:val="20"/>
        </w:rPr>
        <w:t xml:space="preserve">La base imponible será </w:t>
      </w:r>
      <w:r w:rsidR="007A5A75" w:rsidRPr="007A5A75">
        <w:rPr>
          <w:rFonts w:ascii="Century Gothic" w:hAnsi="Century Gothic"/>
          <w:color w:val="FF0000"/>
          <w:sz w:val="20"/>
          <w:szCs w:val="20"/>
        </w:rPr>
        <w:t>el número de unidades de arqueo bruto (GT) de los buques servidos o el número de servicios prestados</w:t>
      </w:r>
      <w:r w:rsidRPr="007A5A75">
        <w:rPr>
          <w:rFonts w:ascii="Century Gothic" w:hAnsi="Century Gothic"/>
          <w:color w:val="FF0000"/>
          <w:sz w:val="20"/>
          <w:szCs w:val="20"/>
        </w:rPr>
        <w:t>.</w:t>
      </w:r>
    </w:p>
    <w:p w14:paraId="022DF63F" w14:textId="77777777" w:rsidR="00571354" w:rsidRPr="00571354" w:rsidRDefault="00571354" w:rsidP="00033C1A">
      <w:pPr>
        <w:numPr>
          <w:ilvl w:val="1"/>
          <w:numId w:val="36"/>
        </w:numPr>
        <w:spacing w:before="120"/>
        <w:contextualSpacing/>
        <w:jc w:val="both"/>
        <w:rPr>
          <w:rFonts w:ascii="Century Gothic" w:hAnsi="Century Gothic" w:cstheme="minorHAnsi"/>
          <w:sz w:val="20"/>
          <w:szCs w:val="20"/>
        </w:rPr>
      </w:pPr>
      <w:r w:rsidRPr="00571354">
        <w:rPr>
          <w:rFonts w:ascii="Century Gothic" w:hAnsi="Century Gothic" w:cstheme="minorHAnsi"/>
          <w:sz w:val="20"/>
          <w:szCs w:val="20"/>
        </w:rPr>
        <w:t xml:space="preserve">El tipo de gravamen, de acuerdo con los criterios y límites establecidos en el artículo 188.b) del TRLPEMM, será de </w:t>
      </w:r>
      <w:r w:rsidRPr="00571354">
        <w:rPr>
          <w:rFonts w:ascii="Century Gothic" w:hAnsi="Century Gothic"/>
          <w:color w:val="FF0000"/>
          <w:sz w:val="20"/>
          <w:szCs w:val="20"/>
        </w:rPr>
        <w:t>XXXXXXX</w:t>
      </w:r>
      <w:r w:rsidRPr="00571354">
        <w:rPr>
          <w:rFonts w:ascii="Century Gothic" w:hAnsi="Century Gothic" w:cstheme="minorHAnsi"/>
          <w:sz w:val="20"/>
          <w:szCs w:val="20"/>
        </w:rPr>
        <w:t xml:space="preserve"> euros por </w:t>
      </w:r>
      <w:r w:rsidRPr="00571354">
        <w:rPr>
          <w:rFonts w:ascii="Century Gothic" w:hAnsi="Century Gothic"/>
          <w:color w:val="FF0000"/>
          <w:sz w:val="20"/>
          <w:szCs w:val="20"/>
        </w:rPr>
        <w:t>XXXXXXX</w:t>
      </w:r>
      <w:r w:rsidRPr="00571354">
        <w:rPr>
          <w:rFonts w:ascii="Century Gothic" w:hAnsi="Century Gothic" w:cstheme="minorHAnsi"/>
          <w:sz w:val="20"/>
          <w:szCs w:val="20"/>
        </w:rPr>
        <w:t>, con independencia del número de embarcaciones empleadas.</w:t>
      </w:r>
    </w:p>
    <w:p w14:paraId="384C7B65" w14:textId="77777777" w:rsidR="00571354" w:rsidRPr="00571354" w:rsidRDefault="00571354" w:rsidP="00033C1A">
      <w:pPr>
        <w:numPr>
          <w:ilvl w:val="1"/>
          <w:numId w:val="36"/>
        </w:numPr>
        <w:spacing w:before="120"/>
        <w:contextualSpacing/>
        <w:jc w:val="both"/>
        <w:rPr>
          <w:rFonts w:ascii="Century Gothic" w:hAnsi="Century Gothic" w:cstheme="minorHAnsi"/>
          <w:sz w:val="20"/>
          <w:szCs w:val="20"/>
        </w:rPr>
      </w:pPr>
      <w:r w:rsidRPr="00571354">
        <w:rPr>
          <w:rFonts w:ascii="Century Gothic" w:hAnsi="Century Gothic" w:cstheme="minorHAnsi"/>
          <w:sz w:val="20"/>
          <w:szCs w:val="20"/>
        </w:rPr>
        <w:t>El tipo de gravamen se actualizará anualmente conforme a lo establecido en el artículo 190 del TRLPEMM</w:t>
      </w:r>
    </w:p>
    <w:p w14:paraId="6926A77C" w14:textId="77777777" w:rsidR="00571354" w:rsidRPr="00571354" w:rsidRDefault="00571354" w:rsidP="00033C1A">
      <w:pPr>
        <w:numPr>
          <w:ilvl w:val="1"/>
          <w:numId w:val="36"/>
        </w:numPr>
        <w:spacing w:before="120"/>
        <w:contextualSpacing/>
        <w:jc w:val="both"/>
        <w:rPr>
          <w:rFonts w:ascii="Century Gothic" w:hAnsi="Century Gothic" w:cstheme="minorHAnsi"/>
          <w:sz w:val="20"/>
          <w:szCs w:val="20"/>
        </w:rPr>
      </w:pPr>
      <w:r w:rsidRPr="00571354">
        <w:rPr>
          <w:rFonts w:ascii="Century Gothic" w:hAnsi="Century Gothic" w:cstheme="minorHAnsi"/>
          <w:sz w:val="20"/>
          <w:szCs w:val="20"/>
        </w:rPr>
        <w:t>La base imponible y el tipo de gravamen asociado a la misma se establecerá en la licencia y no será revisable salvo por lo indicado en el punto c) anterior o por modificación de este PPP</w:t>
      </w:r>
    </w:p>
    <w:p w14:paraId="0AF43011" w14:textId="77777777" w:rsidR="00571354" w:rsidRPr="00571354" w:rsidRDefault="00571354" w:rsidP="00033C1A">
      <w:pPr>
        <w:numPr>
          <w:ilvl w:val="0"/>
          <w:numId w:val="36"/>
        </w:numPr>
        <w:tabs>
          <w:tab w:val="left" w:pos="0"/>
        </w:tabs>
        <w:spacing w:after="120" w:line="240" w:lineRule="auto"/>
        <w:contextualSpacing/>
        <w:jc w:val="both"/>
        <w:rPr>
          <w:rFonts w:ascii="Century Gothic" w:hAnsi="Century Gothic" w:cstheme="minorHAnsi"/>
          <w:sz w:val="20"/>
          <w:szCs w:val="20"/>
        </w:rPr>
      </w:pPr>
      <w:r w:rsidRPr="00571354">
        <w:rPr>
          <w:rFonts w:ascii="Century Gothic" w:hAnsi="Century Gothic" w:cstheme="minorHAnsi"/>
          <w:sz w:val="20"/>
          <w:szCs w:val="20"/>
        </w:rPr>
        <w:t xml:space="preserve">El abono de las tasas se realizará de forma </w:t>
      </w:r>
      <w:r w:rsidRPr="00571354">
        <w:rPr>
          <w:rFonts w:ascii="Century Gothic" w:hAnsi="Century Gothic"/>
          <w:color w:val="FF0000"/>
          <w:sz w:val="20"/>
          <w:szCs w:val="20"/>
        </w:rPr>
        <w:t>XXXXXXX.</w:t>
      </w:r>
    </w:p>
    <w:p w14:paraId="54E4C4DB" w14:textId="77777777" w:rsidR="00571354" w:rsidRPr="00571354" w:rsidRDefault="00571354" w:rsidP="00033C1A">
      <w:pPr>
        <w:numPr>
          <w:ilvl w:val="0"/>
          <w:numId w:val="36"/>
        </w:numPr>
        <w:spacing w:before="120"/>
        <w:contextualSpacing/>
        <w:jc w:val="both"/>
        <w:rPr>
          <w:rFonts w:ascii="Century Gothic" w:hAnsi="Century Gothic" w:cstheme="minorHAnsi"/>
          <w:sz w:val="20"/>
          <w:szCs w:val="20"/>
        </w:rPr>
      </w:pPr>
      <w:r w:rsidRPr="00571354">
        <w:rPr>
          <w:rFonts w:ascii="Century Gothic" w:hAnsi="Century Gothic" w:cstheme="minorHAnsi"/>
          <w:sz w:val="20"/>
          <w:szCs w:val="20"/>
        </w:rPr>
        <w:t>El importe de la cuota íntegra anual devengada por la Autoridad Portuaria por este concepto tendrá los límites</w:t>
      </w:r>
      <w:r w:rsidRPr="00571354">
        <w:rPr>
          <w:rFonts w:ascii="Century Gothic" w:hAnsi="Century Gothic"/>
          <w:sz w:val="20"/>
          <w:szCs w:val="20"/>
        </w:rPr>
        <w:t xml:space="preserve"> </w:t>
      </w:r>
      <w:r w:rsidRPr="00571354">
        <w:rPr>
          <w:rFonts w:ascii="Century Gothic" w:hAnsi="Century Gothic" w:cstheme="minorHAnsi"/>
          <w:sz w:val="20"/>
          <w:szCs w:val="20"/>
        </w:rPr>
        <w:t>establecidos en el artículo 188.b) del TRLPEMM.</w:t>
      </w:r>
    </w:p>
    <w:p w14:paraId="67E0CB3E" w14:textId="77777777" w:rsidR="00571354" w:rsidRPr="00571354" w:rsidRDefault="00571354" w:rsidP="00033C1A">
      <w:pPr>
        <w:numPr>
          <w:ilvl w:val="0"/>
          <w:numId w:val="6"/>
        </w:numPr>
        <w:spacing w:before="240"/>
        <w:contextualSpacing/>
        <w:jc w:val="both"/>
        <w:rPr>
          <w:rFonts w:ascii="Century Gothic" w:hAnsi="Century Gothic" w:cstheme="minorHAnsi"/>
          <w:sz w:val="20"/>
          <w:szCs w:val="20"/>
          <w:u w:val="single"/>
        </w:rPr>
      </w:pPr>
      <w:r w:rsidRPr="00571354">
        <w:rPr>
          <w:rFonts w:ascii="Century Gothic" w:hAnsi="Century Gothic" w:cstheme="minorHAnsi"/>
          <w:sz w:val="20"/>
          <w:szCs w:val="20"/>
          <w:u w:val="single"/>
        </w:rPr>
        <w:t>Otras tasas que sean de aplicación conforme a lo establecido en el TRLPEMM (Tasa del buque, ayudas a la navegación)</w:t>
      </w:r>
    </w:p>
    <w:p w14:paraId="399F2D22" w14:textId="77777777" w:rsidR="00571354" w:rsidRPr="00571354" w:rsidRDefault="00571354" w:rsidP="00033C1A">
      <w:pPr>
        <w:numPr>
          <w:ilvl w:val="0"/>
          <w:numId w:val="6"/>
        </w:numPr>
        <w:spacing w:before="240"/>
        <w:contextualSpacing/>
        <w:jc w:val="both"/>
        <w:rPr>
          <w:rFonts w:ascii="Century Gothic" w:hAnsi="Century Gothic" w:cstheme="minorHAnsi"/>
          <w:sz w:val="20"/>
          <w:szCs w:val="20"/>
          <w:u w:val="single"/>
        </w:rPr>
      </w:pPr>
      <w:r w:rsidRPr="00571354">
        <w:rPr>
          <w:rFonts w:ascii="Century Gothic" w:hAnsi="Century Gothic" w:cstheme="minorHAnsi"/>
          <w:sz w:val="20"/>
          <w:szCs w:val="20"/>
          <w:u w:val="single"/>
        </w:rPr>
        <w:t>Tasa de ocupación</w:t>
      </w:r>
    </w:p>
    <w:p w14:paraId="2A934B44" w14:textId="77777777" w:rsidR="00571354" w:rsidRPr="00571354" w:rsidRDefault="00571354" w:rsidP="00571354">
      <w:pPr>
        <w:spacing w:before="120" w:after="120" w:line="276" w:lineRule="auto"/>
        <w:ind w:left="1068"/>
        <w:jc w:val="both"/>
        <w:rPr>
          <w:rFonts w:ascii="Century Gothic" w:hAnsi="Century Gothic" w:cstheme="minorHAnsi"/>
          <w:sz w:val="20"/>
          <w:szCs w:val="20"/>
        </w:rPr>
      </w:pPr>
      <w:r w:rsidRPr="00571354">
        <w:rPr>
          <w:rFonts w:ascii="Century Gothic" w:hAnsi="Century Gothic" w:cstheme="minorHAnsi"/>
          <w:sz w:val="20"/>
          <w:szCs w:val="20"/>
        </w:rPr>
        <w:t>En caso de que existiera una concesión o autorización vinculada al servicio otorgada al prestador, este deberá abonar la tasa de ocupación de dominio público correspondiente de acuerdo con lo establecido en el título de dicha concesión o autorización y en los artículos 173 a 182 del TRLPEMM.</w:t>
      </w:r>
    </w:p>
    <w:p w14:paraId="58B80D25" w14:textId="78771222" w:rsidR="00571354" w:rsidRPr="003C76D4" w:rsidRDefault="00571354" w:rsidP="00A32925">
      <w:pPr>
        <w:pStyle w:val="Ttulo2"/>
        <w:spacing w:before="240" w:after="240"/>
        <w:rPr>
          <w:rFonts w:ascii="Century Gothic" w:hAnsi="Century Gothic" w:cstheme="minorHAnsi"/>
        </w:rPr>
      </w:pPr>
      <w:bookmarkStart w:id="74" w:name="_Toc90073857"/>
      <w:bookmarkStart w:id="75" w:name="_Toc97882172"/>
      <w:bookmarkStart w:id="76" w:name="_Hlk499226123"/>
      <w:r w:rsidRPr="003C76D4">
        <w:rPr>
          <w:rFonts w:ascii="Century Gothic" w:hAnsi="Century Gothic" w:cstheme="minorHAnsi"/>
        </w:rPr>
        <w:t xml:space="preserve">Prescripción </w:t>
      </w:r>
      <w:r w:rsidR="006C4E8E">
        <w:rPr>
          <w:rFonts w:ascii="Century Gothic" w:hAnsi="Century Gothic" w:cstheme="minorHAnsi"/>
        </w:rPr>
        <w:t>23</w:t>
      </w:r>
      <w:r w:rsidR="006C4E8E" w:rsidRPr="003C76D4">
        <w:rPr>
          <w:rFonts w:ascii="Century Gothic" w:hAnsi="Century Gothic" w:cstheme="minorHAnsi"/>
        </w:rPr>
        <w:t>ª</w:t>
      </w:r>
      <w:r w:rsidRPr="003C76D4">
        <w:rPr>
          <w:rFonts w:ascii="Century Gothic" w:hAnsi="Century Gothic" w:cstheme="minorHAnsi"/>
        </w:rPr>
        <w:t>: Suspensión temporal del servicio a un usuario</w:t>
      </w:r>
      <w:bookmarkEnd w:id="74"/>
      <w:bookmarkEnd w:id="75"/>
    </w:p>
    <w:p w14:paraId="27DD1896" w14:textId="77777777" w:rsidR="00571354" w:rsidRPr="00571354" w:rsidRDefault="00571354" w:rsidP="00033C1A">
      <w:pPr>
        <w:numPr>
          <w:ilvl w:val="0"/>
          <w:numId w:val="37"/>
        </w:numPr>
        <w:tabs>
          <w:tab w:val="left" w:pos="284"/>
        </w:tabs>
        <w:spacing w:after="240" w:line="240" w:lineRule="auto"/>
        <w:ind w:left="0" w:firstLine="426"/>
        <w:contextualSpacing/>
        <w:jc w:val="both"/>
        <w:rPr>
          <w:rFonts w:ascii="Century Gothic" w:eastAsia="Times New Roman" w:hAnsi="Century Gothic" w:cstheme="minorHAnsi"/>
          <w:bCs/>
          <w:sz w:val="20"/>
          <w:szCs w:val="20"/>
          <w:lang w:eastAsia="es-ES"/>
        </w:rPr>
      </w:pPr>
      <w:r w:rsidRPr="00571354">
        <w:rPr>
          <w:rFonts w:ascii="Century Gothic" w:eastAsia="Times New Roman" w:hAnsi="Century Gothic" w:cstheme="minorHAnsi"/>
          <w:bCs/>
          <w:sz w:val="20"/>
          <w:szCs w:val="20"/>
          <w:lang w:eastAsia="es-ES"/>
        </w:rPr>
        <w:t xml:space="preserve">El prestador del servicio podrá suspender temporalmente la prestación a un usuario cuando haya transcurrido al menos un mes desde que se le haya requerido el pago de las tarifas, sin que este se haya hecho efectivo o haya sido garantizado específica y suficientemente. El requerimiento se practicará por parte del prestador </w:t>
      </w:r>
      <w:r w:rsidRPr="00571354">
        <w:rPr>
          <w:rFonts w:ascii="Century Gothic" w:eastAsia="Times New Roman" w:hAnsi="Century Gothic" w:cstheme="minorHAnsi"/>
          <w:bCs/>
          <w:sz w:val="20"/>
          <w:szCs w:val="20"/>
          <w:lang w:eastAsia="es-ES"/>
        </w:rPr>
        <w:lastRenderedPageBreak/>
        <w:t xml:space="preserve">acreedor por cualquier medio que permita tener constancia por parte del usuario del acto y fecha de recepción. </w:t>
      </w:r>
    </w:p>
    <w:p w14:paraId="68050BA8" w14:textId="77777777" w:rsidR="00571354" w:rsidRPr="00571354" w:rsidRDefault="00571354" w:rsidP="00033C1A">
      <w:pPr>
        <w:numPr>
          <w:ilvl w:val="0"/>
          <w:numId w:val="37"/>
        </w:numPr>
        <w:tabs>
          <w:tab w:val="left" w:pos="284"/>
        </w:tabs>
        <w:spacing w:after="120" w:line="240" w:lineRule="auto"/>
        <w:ind w:left="0" w:firstLine="426"/>
        <w:contextualSpacing/>
        <w:jc w:val="both"/>
        <w:rPr>
          <w:rFonts w:ascii="Century Gothic" w:eastAsia="Times New Roman" w:hAnsi="Century Gothic" w:cstheme="minorHAnsi"/>
          <w:bCs/>
          <w:sz w:val="20"/>
          <w:szCs w:val="20"/>
          <w:lang w:eastAsia="es-ES"/>
        </w:rPr>
      </w:pPr>
      <w:r w:rsidRPr="00571354">
        <w:rPr>
          <w:rFonts w:ascii="Century Gothic" w:eastAsia="Times New Roman" w:hAnsi="Century Gothic" w:cstheme="minorHAnsi"/>
          <w:bCs/>
          <w:sz w:val="20"/>
          <w:szCs w:val="20"/>
          <w:lang w:eastAsia="es-ES"/>
        </w:rPr>
        <w:t>La suspensión del servicio por impago solo podrá ejercerse previa autorización de la Autoridad Portuaria y siempre que no lo impidan razones de seguridad.</w:t>
      </w:r>
    </w:p>
    <w:p w14:paraId="249D0BB7" w14:textId="77777777" w:rsidR="00571354" w:rsidRPr="00571354" w:rsidRDefault="00571354" w:rsidP="00033C1A">
      <w:pPr>
        <w:numPr>
          <w:ilvl w:val="0"/>
          <w:numId w:val="37"/>
        </w:numPr>
        <w:tabs>
          <w:tab w:val="left" w:pos="284"/>
        </w:tabs>
        <w:spacing w:after="120" w:line="240" w:lineRule="auto"/>
        <w:ind w:left="0" w:firstLine="426"/>
        <w:contextualSpacing/>
        <w:jc w:val="both"/>
        <w:rPr>
          <w:rFonts w:ascii="Century Gothic" w:eastAsia="Times New Roman" w:hAnsi="Century Gothic" w:cstheme="minorHAnsi"/>
          <w:bCs/>
          <w:sz w:val="20"/>
          <w:szCs w:val="20"/>
          <w:lang w:eastAsia="es-ES"/>
        </w:rPr>
      </w:pPr>
      <w:r w:rsidRPr="00571354">
        <w:rPr>
          <w:rFonts w:ascii="Century Gothic" w:eastAsia="Times New Roman" w:hAnsi="Century Gothic" w:cstheme="minorHAnsi"/>
          <w:bCs/>
          <w:sz w:val="20"/>
          <w:szCs w:val="20"/>
          <w:lang w:eastAsia="es-ES"/>
        </w:rPr>
        <w:t>La Autoridad Portuaria resolverá sobre la suspensión en el plazo máximo de 15 días desde la solicitud del prestador y podrá acordar, hasta la resolución que dictamine la suspensión del servicio, la constitución por el usuario de un depósito previo y específico que garantice la cuantía de las tarifas a devengar.</w:t>
      </w:r>
    </w:p>
    <w:p w14:paraId="37D74399" w14:textId="77777777" w:rsidR="00571354" w:rsidRPr="00571354" w:rsidRDefault="00571354" w:rsidP="00033C1A">
      <w:pPr>
        <w:numPr>
          <w:ilvl w:val="0"/>
          <w:numId w:val="37"/>
        </w:numPr>
        <w:tabs>
          <w:tab w:val="left" w:pos="284"/>
        </w:tabs>
        <w:spacing w:after="120" w:line="240" w:lineRule="auto"/>
        <w:ind w:left="0" w:firstLine="426"/>
        <w:contextualSpacing/>
        <w:jc w:val="both"/>
        <w:rPr>
          <w:rFonts w:ascii="Century Gothic" w:eastAsia="Times New Roman" w:hAnsi="Century Gothic" w:cstheme="minorHAnsi"/>
          <w:bCs/>
          <w:sz w:val="20"/>
          <w:szCs w:val="20"/>
          <w:lang w:eastAsia="es-ES"/>
        </w:rPr>
      </w:pPr>
      <w:r w:rsidRPr="00571354">
        <w:rPr>
          <w:rFonts w:ascii="Century Gothic" w:eastAsia="Times New Roman" w:hAnsi="Century Gothic" w:cstheme="minorHAnsi"/>
          <w:bCs/>
          <w:sz w:val="20"/>
          <w:szCs w:val="20"/>
          <w:lang w:eastAsia="es-ES"/>
        </w:rPr>
        <w:t>La posibilidad de suspensión deberá ser objeto de publicidad, de modo que el usuario haya podido tener acceso a esta información.</w:t>
      </w:r>
    </w:p>
    <w:p w14:paraId="58490F6F" w14:textId="77777777" w:rsidR="00571354" w:rsidRPr="00571354" w:rsidRDefault="00571354" w:rsidP="00033C1A">
      <w:pPr>
        <w:numPr>
          <w:ilvl w:val="0"/>
          <w:numId w:val="37"/>
        </w:numPr>
        <w:tabs>
          <w:tab w:val="left" w:pos="284"/>
        </w:tabs>
        <w:spacing w:after="120" w:line="240" w:lineRule="auto"/>
        <w:ind w:left="0" w:firstLine="426"/>
        <w:contextualSpacing/>
        <w:jc w:val="both"/>
        <w:rPr>
          <w:rFonts w:ascii="Century Gothic" w:eastAsia="Times New Roman" w:hAnsi="Century Gothic" w:cstheme="minorHAnsi"/>
          <w:bCs/>
          <w:sz w:val="20"/>
          <w:szCs w:val="20"/>
          <w:lang w:eastAsia="es-ES"/>
        </w:rPr>
      </w:pPr>
      <w:r w:rsidRPr="00571354">
        <w:rPr>
          <w:rFonts w:ascii="Century Gothic" w:eastAsia="Times New Roman" w:hAnsi="Century Gothic" w:cstheme="minorHAnsi"/>
          <w:bCs/>
          <w:sz w:val="20"/>
          <w:szCs w:val="20"/>
          <w:lang w:eastAsia="es-ES"/>
        </w:rPr>
        <w:t>Una vez realizado el pago de lo adeudado por el usuario suspendido del servicio, este se reanudará en condiciones de normalidad.</w:t>
      </w:r>
    </w:p>
    <w:p w14:paraId="05E200C6" w14:textId="77777777" w:rsidR="00571354" w:rsidRPr="00571354" w:rsidRDefault="00571354" w:rsidP="00571354">
      <w:pPr>
        <w:rPr>
          <w:rFonts w:cstheme="minorHAnsi"/>
        </w:rPr>
      </w:pPr>
      <w:r w:rsidRPr="00571354">
        <w:rPr>
          <w:rFonts w:cstheme="minorHAnsi"/>
        </w:rPr>
        <w:br w:type="page"/>
      </w:r>
    </w:p>
    <w:p w14:paraId="4A44718A" w14:textId="77777777" w:rsidR="00571354" w:rsidRPr="00571354" w:rsidRDefault="00571354" w:rsidP="00571354">
      <w:pPr>
        <w:keepNext/>
        <w:keepLines/>
        <w:pageBreakBefore/>
        <w:spacing w:before="240" w:after="0"/>
        <w:jc w:val="both"/>
        <w:outlineLvl w:val="0"/>
        <w:rPr>
          <w:rFonts w:ascii="Century Gothic" w:eastAsiaTheme="majorEastAsia" w:hAnsi="Century Gothic" w:cstheme="minorHAnsi"/>
          <w:b/>
          <w:color w:val="2F5496" w:themeColor="accent1" w:themeShade="BF"/>
          <w:sz w:val="32"/>
          <w:szCs w:val="32"/>
        </w:rPr>
      </w:pPr>
      <w:bookmarkStart w:id="77" w:name="_Toc90073858"/>
      <w:bookmarkStart w:id="78" w:name="_Toc97882173"/>
      <w:r w:rsidRPr="00571354">
        <w:rPr>
          <w:rFonts w:ascii="Century Gothic" w:eastAsiaTheme="majorEastAsia" w:hAnsi="Century Gothic" w:cstheme="minorHAnsi"/>
          <w:b/>
          <w:color w:val="2F5496" w:themeColor="accent1" w:themeShade="BF"/>
          <w:sz w:val="32"/>
          <w:szCs w:val="32"/>
        </w:rPr>
        <w:lastRenderedPageBreak/>
        <w:t>SECCIÓN VI: ENTRADA EN VIGOR, RECLAMACIONES Y RECURSOS</w:t>
      </w:r>
      <w:bookmarkEnd w:id="77"/>
      <w:bookmarkEnd w:id="78"/>
    </w:p>
    <w:p w14:paraId="3EC48B28" w14:textId="77777777" w:rsidR="00571354" w:rsidRPr="00571354" w:rsidRDefault="00571354" w:rsidP="00571354">
      <w:pPr>
        <w:rPr>
          <w:rFonts w:cstheme="minorHAnsi"/>
        </w:rPr>
      </w:pPr>
    </w:p>
    <w:p w14:paraId="151B5713" w14:textId="0D7BE2C8" w:rsidR="00571354" w:rsidRPr="003C76D4" w:rsidRDefault="00571354" w:rsidP="00571354">
      <w:pPr>
        <w:keepNext/>
        <w:keepLines/>
        <w:spacing w:before="40" w:after="0"/>
        <w:outlineLvl w:val="1"/>
        <w:rPr>
          <w:rFonts w:ascii="Century Gothic" w:eastAsiaTheme="majorEastAsia" w:hAnsi="Century Gothic" w:cstheme="minorHAnsi"/>
          <w:b/>
          <w:sz w:val="26"/>
          <w:szCs w:val="26"/>
        </w:rPr>
      </w:pPr>
      <w:bookmarkStart w:id="79" w:name="_Toc90073859"/>
      <w:bookmarkStart w:id="80" w:name="_Toc97882174"/>
      <w:r w:rsidRPr="003C76D4">
        <w:rPr>
          <w:rFonts w:ascii="Century Gothic" w:eastAsiaTheme="majorEastAsia" w:hAnsi="Century Gothic" w:cstheme="minorHAnsi"/>
          <w:b/>
          <w:sz w:val="26"/>
          <w:szCs w:val="26"/>
        </w:rPr>
        <w:t xml:space="preserve">Prescripción </w:t>
      </w:r>
      <w:r w:rsidR="006C4E8E">
        <w:rPr>
          <w:rFonts w:ascii="Century Gothic" w:eastAsiaTheme="majorEastAsia" w:hAnsi="Century Gothic" w:cstheme="minorHAnsi"/>
          <w:b/>
          <w:sz w:val="26"/>
          <w:szCs w:val="26"/>
        </w:rPr>
        <w:t>24</w:t>
      </w:r>
      <w:r w:rsidR="006C4E8E" w:rsidRPr="003C76D4">
        <w:rPr>
          <w:rFonts w:ascii="Century Gothic" w:eastAsiaTheme="majorEastAsia" w:hAnsi="Century Gothic" w:cstheme="minorHAnsi"/>
          <w:b/>
          <w:sz w:val="26"/>
          <w:szCs w:val="26"/>
        </w:rPr>
        <w:t>ª</w:t>
      </w:r>
      <w:r w:rsidRPr="003C76D4">
        <w:rPr>
          <w:rFonts w:ascii="Century Gothic" w:eastAsiaTheme="majorEastAsia" w:hAnsi="Century Gothic" w:cstheme="minorHAnsi"/>
          <w:b/>
          <w:sz w:val="26"/>
          <w:szCs w:val="26"/>
        </w:rPr>
        <w:t>: Entrada en vigor de estas prescripciones particulares.</w:t>
      </w:r>
      <w:bookmarkEnd w:id="79"/>
      <w:bookmarkEnd w:id="80"/>
    </w:p>
    <w:p w14:paraId="54E829B3" w14:textId="2EDFD195" w:rsidR="00571354" w:rsidRDefault="00571354" w:rsidP="00571354">
      <w:pPr>
        <w:tabs>
          <w:tab w:val="left" w:pos="-142"/>
        </w:tabs>
        <w:spacing w:before="120" w:after="120" w:line="276" w:lineRule="auto"/>
        <w:jc w:val="both"/>
        <w:rPr>
          <w:rFonts w:ascii="Century Gothic" w:eastAsia="Times New Roman" w:hAnsi="Century Gothic" w:cstheme="minorHAnsi"/>
          <w:bCs/>
          <w:sz w:val="20"/>
          <w:szCs w:val="20"/>
          <w:lang w:eastAsia="es-ES"/>
        </w:rPr>
      </w:pPr>
      <w:r w:rsidRPr="00571354">
        <w:rPr>
          <w:rFonts w:ascii="Century Gothic" w:eastAsia="Times New Roman" w:hAnsi="Century Gothic" w:cstheme="minorHAnsi"/>
          <w:bCs/>
          <w:sz w:val="20"/>
          <w:szCs w:val="20"/>
          <w:lang w:eastAsia="es-ES"/>
        </w:rPr>
        <w:t xml:space="preserve">De acuerdo con lo establecido en el artículo 4.6 del Reglamento UE 2017/352, este pliego de prescripciones particulares </w:t>
      </w:r>
      <w:proofErr w:type="gramStart"/>
      <w:r w:rsidRPr="00571354">
        <w:rPr>
          <w:rFonts w:ascii="Century Gothic" w:eastAsia="Times New Roman" w:hAnsi="Century Gothic" w:cstheme="minorHAnsi"/>
          <w:bCs/>
          <w:sz w:val="20"/>
          <w:szCs w:val="20"/>
          <w:lang w:eastAsia="es-ES"/>
        </w:rPr>
        <w:t>será de aplicación</w:t>
      </w:r>
      <w:proofErr w:type="gramEnd"/>
      <w:r w:rsidRPr="00571354">
        <w:rPr>
          <w:rFonts w:ascii="Century Gothic" w:eastAsia="Times New Roman" w:hAnsi="Century Gothic" w:cstheme="minorHAnsi"/>
          <w:bCs/>
          <w:sz w:val="20"/>
          <w:szCs w:val="20"/>
          <w:lang w:eastAsia="es-ES"/>
        </w:rPr>
        <w:t xml:space="preserve"> a los tres meses de su publicación en el BOE.  </w:t>
      </w:r>
    </w:p>
    <w:p w14:paraId="5B781187" w14:textId="77777777" w:rsidR="00DA1FB8" w:rsidRPr="00571354" w:rsidRDefault="00DA1FB8" w:rsidP="00571354">
      <w:pPr>
        <w:tabs>
          <w:tab w:val="left" w:pos="-142"/>
        </w:tabs>
        <w:spacing w:before="120" w:after="120" w:line="276" w:lineRule="auto"/>
        <w:jc w:val="both"/>
        <w:rPr>
          <w:rFonts w:ascii="Century Gothic" w:eastAsia="Times New Roman" w:hAnsi="Century Gothic" w:cstheme="minorHAnsi"/>
          <w:bCs/>
          <w:sz w:val="20"/>
          <w:szCs w:val="20"/>
          <w:lang w:eastAsia="es-ES"/>
        </w:rPr>
      </w:pPr>
    </w:p>
    <w:p w14:paraId="0613E7A6" w14:textId="7BA2DC37" w:rsidR="00571354" w:rsidRPr="003C76D4" w:rsidRDefault="00571354" w:rsidP="00571354">
      <w:pPr>
        <w:keepNext/>
        <w:keepLines/>
        <w:spacing w:before="40" w:after="0"/>
        <w:outlineLvl w:val="1"/>
        <w:rPr>
          <w:rFonts w:ascii="Century Gothic" w:eastAsiaTheme="majorEastAsia" w:hAnsi="Century Gothic" w:cstheme="minorHAnsi"/>
          <w:b/>
          <w:sz w:val="26"/>
          <w:szCs w:val="26"/>
        </w:rPr>
      </w:pPr>
      <w:bookmarkStart w:id="81" w:name="_Toc90073860"/>
      <w:bookmarkStart w:id="82" w:name="_Toc97882175"/>
      <w:r w:rsidRPr="003C76D4">
        <w:rPr>
          <w:rFonts w:ascii="Century Gothic" w:eastAsiaTheme="majorEastAsia" w:hAnsi="Century Gothic" w:cstheme="minorHAnsi"/>
          <w:b/>
          <w:sz w:val="26"/>
          <w:szCs w:val="26"/>
        </w:rPr>
        <w:t xml:space="preserve">Prescripción </w:t>
      </w:r>
      <w:r w:rsidR="006C4E8E">
        <w:rPr>
          <w:rFonts w:ascii="Century Gothic" w:eastAsiaTheme="majorEastAsia" w:hAnsi="Century Gothic" w:cstheme="minorHAnsi"/>
          <w:b/>
          <w:sz w:val="26"/>
          <w:szCs w:val="26"/>
        </w:rPr>
        <w:t>25</w:t>
      </w:r>
      <w:r w:rsidR="006C4E8E" w:rsidRPr="003C76D4">
        <w:rPr>
          <w:rFonts w:ascii="Century Gothic" w:eastAsiaTheme="majorEastAsia" w:hAnsi="Century Gothic" w:cstheme="minorHAnsi"/>
          <w:b/>
          <w:sz w:val="26"/>
          <w:szCs w:val="26"/>
        </w:rPr>
        <w:t>ª</w:t>
      </w:r>
      <w:r w:rsidRPr="003C76D4">
        <w:rPr>
          <w:rFonts w:ascii="Century Gothic" w:eastAsiaTheme="majorEastAsia" w:hAnsi="Century Gothic" w:cstheme="minorHAnsi"/>
          <w:b/>
          <w:sz w:val="26"/>
          <w:szCs w:val="26"/>
        </w:rPr>
        <w:t>: Reclamaciones y recursos</w:t>
      </w:r>
      <w:bookmarkEnd w:id="81"/>
      <w:bookmarkEnd w:id="82"/>
    </w:p>
    <w:p w14:paraId="44AA7EC8" w14:textId="77777777" w:rsidR="00571354" w:rsidRPr="00571354" w:rsidRDefault="00571354" w:rsidP="00033C1A">
      <w:pPr>
        <w:numPr>
          <w:ilvl w:val="0"/>
          <w:numId w:val="56"/>
        </w:numPr>
        <w:tabs>
          <w:tab w:val="left" w:pos="0"/>
        </w:tabs>
        <w:spacing w:after="120" w:line="240" w:lineRule="auto"/>
        <w:ind w:left="0" w:firstLine="426"/>
        <w:contextualSpacing/>
        <w:jc w:val="both"/>
        <w:rPr>
          <w:rFonts w:ascii="Century Gothic" w:eastAsia="Times New Roman" w:hAnsi="Century Gothic" w:cstheme="minorHAnsi"/>
          <w:bCs/>
          <w:sz w:val="20"/>
          <w:szCs w:val="20"/>
          <w:lang w:eastAsia="es-ES"/>
        </w:rPr>
      </w:pPr>
      <w:r w:rsidRPr="00571354">
        <w:rPr>
          <w:rFonts w:ascii="Century Gothic" w:eastAsia="Times New Roman" w:hAnsi="Century Gothic" w:cstheme="minorHAnsi"/>
          <w:bCs/>
          <w:sz w:val="20"/>
          <w:szCs w:val="20"/>
          <w:lang w:eastAsia="es-ES"/>
        </w:rPr>
        <w:t>Cualquier interesado podrá presentar las reclamaciones que considere, conforme al procedimiento de tramitación de reclamaciones que se determine.</w:t>
      </w:r>
    </w:p>
    <w:p w14:paraId="5BCE9054" w14:textId="77777777" w:rsidR="00571354" w:rsidRPr="00571354" w:rsidRDefault="00571354" w:rsidP="00033C1A">
      <w:pPr>
        <w:numPr>
          <w:ilvl w:val="0"/>
          <w:numId w:val="56"/>
        </w:numPr>
        <w:tabs>
          <w:tab w:val="left" w:pos="0"/>
        </w:tabs>
        <w:spacing w:after="120" w:line="240" w:lineRule="auto"/>
        <w:ind w:left="0" w:firstLine="426"/>
        <w:contextualSpacing/>
        <w:jc w:val="both"/>
        <w:rPr>
          <w:rFonts w:ascii="Century Gothic" w:eastAsia="Times New Roman" w:hAnsi="Century Gothic" w:cstheme="minorHAnsi"/>
          <w:bCs/>
          <w:sz w:val="20"/>
          <w:szCs w:val="20"/>
          <w:lang w:eastAsia="es-ES"/>
        </w:rPr>
      </w:pPr>
      <w:r w:rsidRPr="00571354">
        <w:rPr>
          <w:rFonts w:ascii="Century Gothic" w:eastAsia="Times New Roman" w:hAnsi="Century Gothic" w:cstheme="minorHAnsi"/>
          <w:bCs/>
          <w:sz w:val="20"/>
          <w:szCs w:val="20"/>
          <w:lang w:eastAsia="es-ES"/>
        </w:rPr>
        <w:t>Contra el presente Pliego se podrán interponer las acciones legales oportunas de conformidad con el ordenamiento jurídico vigente. Si el órgano al que se recurre no tiene carácter jurisdiccional, éste motivará por escrito sus decisiones.</w:t>
      </w:r>
    </w:p>
    <w:p w14:paraId="1E83BFE8" w14:textId="31E72610" w:rsidR="00571354" w:rsidRPr="00571354" w:rsidRDefault="00571354" w:rsidP="00033C1A">
      <w:pPr>
        <w:numPr>
          <w:ilvl w:val="0"/>
          <w:numId w:val="56"/>
        </w:numPr>
        <w:tabs>
          <w:tab w:val="left" w:pos="0"/>
        </w:tabs>
        <w:spacing w:after="120" w:line="240" w:lineRule="auto"/>
        <w:ind w:left="0" w:firstLine="426"/>
        <w:contextualSpacing/>
        <w:jc w:val="both"/>
        <w:rPr>
          <w:rFonts w:ascii="Century Gothic" w:eastAsia="Times New Roman" w:hAnsi="Century Gothic" w:cstheme="minorHAnsi"/>
          <w:bCs/>
          <w:sz w:val="20"/>
          <w:szCs w:val="20"/>
          <w:lang w:eastAsia="es-ES"/>
        </w:rPr>
      </w:pPr>
      <w:r w:rsidRPr="00571354">
        <w:rPr>
          <w:rFonts w:ascii="Century Gothic" w:eastAsia="Times New Roman" w:hAnsi="Century Gothic" w:cstheme="minorHAnsi"/>
          <w:bCs/>
          <w:sz w:val="20"/>
          <w:szCs w:val="20"/>
          <w:lang w:eastAsia="es-ES"/>
        </w:rPr>
        <w:t xml:space="preserve">Conforme a lo establecido en el artículo 16.7 del Reglamento </w:t>
      </w:r>
      <w:r w:rsidR="00850663">
        <w:rPr>
          <w:rFonts w:ascii="Century Gothic" w:eastAsia="Times New Roman" w:hAnsi="Century Gothic" w:cstheme="minorHAnsi"/>
          <w:bCs/>
          <w:sz w:val="20"/>
          <w:szCs w:val="20"/>
          <w:lang w:eastAsia="es-ES"/>
        </w:rPr>
        <w:t>UE</w:t>
      </w:r>
      <w:r w:rsidRPr="00571354">
        <w:rPr>
          <w:rFonts w:ascii="Century Gothic" w:eastAsia="Times New Roman" w:hAnsi="Century Gothic" w:cstheme="minorHAnsi"/>
          <w:bCs/>
          <w:sz w:val="20"/>
          <w:szCs w:val="20"/>
          <w:lang w:eastAsia="es-ES"/>
        </w:rPr>
        <w:t xml:space="preserve"> 2017/352, el procedimiento para la tramitación de las reclamaciones y recursos por supuestos incumplimientos de dicho Reglamento será el procedimiento contencioso-administrativo regulado por la Ley 29/1998 de 13 de julio, reguladora de la Jurisdicción Contencioso-Administrativa. Las autoridades competentes para resolver dichas reclamaciones son los órganos jurisdiccionales del orden contencioso administrativo. </w:t>
      </w:r>
    </w:p>
    <w:p w14:paraId="728C76FE" w14:textId="77777777" w:rsidR="00441FD4" w:rsidRPr="00441FD4" w:rsidRDefault="00441FD4" w:rsidP="00441FD4">
      <w:pPr>
        <w:pStyle w:val="Prrafodelista"/>
        <w:keepNext/>
        <w:keepLines/>
        <w:pageBreakBefore/>
        <w:spacing w:before="240" w:after="0"/>
        <w:jc w:val="both"/>
        <w:outlineLvl w:val="0"/>
        <w:rPr>
          <w:rFonts w:ascii="Century Gothic" w:eastAsiaTheme="majorEastAsia" w:hAnsi="Century Gothic" w:cstheme="minorHAnsi"/>
          <w:b/>
          <w:color w:val="2F5496" w:themeColor="accent1" w:themeShade="BF"/>
          <w:sz w:val="32"/>
          <w:szCs w:val="32"/>
        </w:rPr>
      </w:pPr>
      <w:bookmarkStart w:id="83" w:name="_ANEXO_II:_DOCUMENTACIÓN"/>
      <w:bookmarkStart w:id="84" w:name="_Toc90464352"/>
      <w:bookmarkStart w:id="85" w:name="_Toc97882176"/>
      <w:bookmarkEnd w:id="76"/>
      <w:bookmarkEnd w:id="83"/>
      <w:r w:rsidRPr="00441FD4">
        <w:rPr>
          <w:rFonts w:ascii="Century Gothic" w:eastAsiaTheme="majorEastAsia" w:hAnsi="Century Gothic" w:cstheme="minorHAnsi"/>
          <w:b/>
          <w:color w:val="2F5496" w:themeColor="accent1" w:themeShade="BF"/>
          <w:sz w:val="32"/>
          <w:szCs w:val="32"/>
        </w:rPr>
        <w:lastRenderedPageBreak/>
        <w:t>ANEXO I: GLOSARIO</w:t>
      </w:r>
      <w:bookmarkEnd w:id="84"/>
      <w:bookmarkEnd w:id="85"/>
    </w:p>
    <w:p w14:paraId="11BDD9A6" w14:textId="77777777" w:rsidR="00441FD4" w:rsidRPr="00441FD4" w:rsidRDefault="00441FD4" w:rsidP="00441FD4">
      <w:pPr>
        <w:pStyle w:val="Prrafodelista"/>
        <w:rPr>
          <w:rFonts w:cstheme="minorHAnsi"/>
        </w:rPr>
      </w:pPr>
    </w:p>
    <w:p w14:paraId="3B537405" w14:textId="77777777" w:rsidR="00441FD4" w:rsidRPr="00441FD4" w:rsidRDefault="00441FD4" w:rsidP="00441FD4">
      <w:pPr>
        <w:pStyle w:val="Prrafodelista"/>
        <w:spacing w:before="240"/>
        <w:contextualSpacing w:val="0"/>
        <w:jc w:val="both"/>
        <w:rPr>
          <w:rFonts w:cstheme="minorHAnsi"/>
        </w:rPr>
      </w:pPr>
      <w:r w:rsidRPr="00441FD4">
        <w:rPr>
          <w:rFonts w:ascii="Century Gothic" w:eastAsia="Times New Roman" w:hAnsi="Century Gothic" w:cstheme="minorHAnsi"/>
          <w:b/>
          <w:sz w:val="20"/>
          <w:szCs w:val="20"/>
          <w:lang w:eastAsia="es-ES"/>
        </w:rPr>
        <w:t>Accidente</w:t>
      </w:r>
      <w:r w:rsidRPr="00441FD4">
        <w:rPr>
          <w:rFonts w:cstheme="minorHAnsi"/>
          <w:b/>
        </w:rPr>
        <w:t xml:space="preserve">: </w:t>
      </w:r>
      <w:r w:rsidRPr="00441FD4">
        <w:rPr>
          <w:rFonts w:ascii="Century Gothic" w:eastAsia="Times New Roman" w:hAnsi="Century Gothic" w:cstheme="minorHAnsi"/>
          <w:bCs/>
          <w:sz w:val="20"/>
          <w:szCs w:val="20"/>
          <w:lang w:eastAsia="es-ES"/>
        </w:rPr>
        <w:t>se entiende por accidente todo suceso o acontecimiento repentino y sobrevenido por causa u ocasión de la actividad propia del prestador que causa daños a personas, equipos, materiales, otros buques o infraestructuras portuarias o medioambiente</w:t>
      </w:r>
      <w:r w:rsidRPr="00441FD4">
        <w:rPr>
          <w:rFonts w:eastAsia="Times New Roman" w:cstheme="minorHAnsi"/>
          <w:szCs w:val="24"/>
          <w:lang w:eastAsia="es-ES"/>
        </w:rPr>
        <w:t>.</w:t>
      </w:r>
    </w:p>
    <w:p w14:paraId="0B96BEEF" w14:textId="77777777" w:rsidR="00441FD4" w:rsidRPr="00441FD4" w:rsidRDefault="00441FD4" w:rsidP="00441FD4">
      <w:pPr>
        <w:pStyle w:val="Prrafodelista"/>
        <w:spacing w:before="240"/>
        <w:contextualSpacing w:val="0"/>
        <w:jc w:val="both"/>
        <w:rPr>
          <w:rFonts w:ascii="Century Gothic" w:eastAsia="Times New Roman" w:hAnsi="Century Gothic" w:cstheme="minorHAnsi"/>
          <w:b/>
          <w:sz w:val="20"/>
          <w:szCs w:val="20"/>
          <w:lang w:eastAsia="es-ES"/>
        </w:rPr>
      </w:pPr>
      <w:bookmarkStart w:id="86" w:name="_Hlk86315481"/>
      <w:r w:rsidRPr="00441FD4">
        <w:rPr>
          <w:rFonts w:ascii="Century Gothic" w:eastAsia="Times New Roman" w:hAnsi="Century Gothic" w:cstheme="minorHAnsi"/>
          <w:b/>
          <w:sz w:val="20"/>
          <w:szCs w:val="20"/>
          <w:lang w:eastAsia="es-ES"/>
        </w:rPr>
        <w:t>Acompañamiento:</w:t>
      </w:r>
      <w:r w:rsidRPr="00441FD4">
        <w:rPr>
          <w:rFonts w:ascii="Century Gothic" w:eastAsia="Times New Roman" w:hAnsi="Century Gothic" w:cstheme="minorHAnsi"/>
          <w:bCs/>
          <w:sz w:val="20"/>
          <w:szCs w:val="20"/>
          <w:lang w:eastAsia="es-ES"/>
        </w:rPr>
        <w:t xml:space="preserve"> es la operación náutica por la que un remolcador acompaña a un buque por si fuera necesaria su intervención, por canales y vías interiores navegables, hasta el punto de atraque, o desde el lugar de desatraque por las mismas vías, hasta el momento en el que el barco queda en franquía, o en parte de estas derrotas.</w:t>
      </w:r>
    </w:p>
    <w:p w14:paraId="31278581" w14:textId="77777777" w:rsidR="00441FD4" w:rsidRPr="00441FD4" w:rsidRDefault="00441FD4" w:rsidP="00441FD4">
      <w:pPr>
        <w:pStyle w:val="Prrafodelista"/>
        <w:spacing w:before="240"/>
        <w:contextualSpacing w:val="0"/>
        <w:jc w:val="both"/>
        <w:rPr>
          <w:rFonts w:cstheme="minorHAnsi"/>
          <w:bCs/>
        </w:rPr>
      </w:pPr>
      <w:r w:rsidRPr="00441FD4">
        <w:rPr>
          <w:rFonts w:ascii="Century Gothic" w:eastAsia="Times New Roman" w:hAnsi="Century Gothic" w:cstheme="minorHAnsi"/>
          <w:b/>
          <w:sz w:val="20"/>
          <w:szCs w:val="20"/>
          <w:lang w:eastAsia="es-ES"/>
        </w:rPr>
        <w:t>Capitán:</w:t>
      </w:r>
      <w:r w:rsidRPr="00441FD4">
        <w:rPr>
          <w:rFonts w:cstheme="minorHAnsi"/>
          <w:b/>
        </w:rPr>
        <w:t xml:space="preserve"> </w:t>
      </w:r>
      <w:r w:rsidRPr="00441FD4">
        <w:rPr>
          <w:rFonts w:ascii="Century Gothic" w:eastAsia="Times New Roman" w:hAnsi="Century Gothic" w:cstheme="minorHAnsi"/>
          <w:bCs/>
          <w:sz w:val="20"/>
          <w:szCs w:val="20"/>
          <w:lang w:eastAsia="es-ES"/>
        </w:rPr>
        <w:t xml:space="preserve">La persona que ostenta el mando y la dirección del buque, así como la jefatura de su dotación y representa a bordo la </w:t>
      </w:r>
      <w:proofErr w:type="gramStart"/>
      <w:r w:rsidRPr="00441FD4">
        <w:rPr>
          <w:rFonts w:ascii="Century Gothic" w:eastAsia="Times New Roman" w:hAnsi="Century Gothic" w:cstheme="minorHAnsi"/>
          <w:bCs/>
          <w:sz w:val="20"/>
          <w:szCs w:val="20"/>
          <w:lang w:eastAsia="es-ES"/>
        </w:rPr>
        <w:t>autoridad pública</w:t>
      </w:r>
      <w:proofErr w:type="gramEnd"/>
      <w:r w:rsidRPr="00441FD4">
        <w:rPr>
          <w:rFonts w:ascii="Century Gothic" w:eastAsia="Times New Roman" w:hAnsi="Century Gothic" w:cstheme="minorHAnsi"/>
          <w:bCs/>
          <w:sz w:val="20"/>
          <w:szCs w:val="20"/>
          <w:lang w:eastAsia="es-ES"/>
        </w:rPr>
        <w:t>, tal y como se define en el artículo 171 de la Ley 14/2014 de Navegación Marítima</w:t>
      </w:r>
    </w:p>
    <w:bookmarkEnd w:id="86"/>
    <w:p w14:paraId="543985EC" w14:textId="77777777" w:rsidR="00441FD4" w:rsidRPr="00441FD4" w:rsidRDefault="00441FD4" w:rsidP="00441FD4">
      <w:pPr>
        <w:pStyle w:val="Prrafodelista"/>
        <w:spacing w:before="240"/>
        <w:contextualSpacing w:val="0"/>
        <w:jc w:val="both"/>
        <w:rPr>
          <w:rFonts w:cstheme="minorHAnsi"/>
        </w:rPr>
      </w:pPr>
      <w:r w:rsidRPr="00441FD4">
        <w:rPr>
          <w:rFonts w:ascii="Century Gothic" w:eastAsia="Times New Roman" w:hAnsi="Century Gothic" w:cstheme="minorHAnsi"/>
          <w:b/>
          <w:sz w:val="20"/>
          <w:szCs w:val="20"/>
          <w:lang w:eastAsia="es-ES"/>
        </w:rPr>
        <w:t xml:space="preserve">Centro de Control: </w:t>
      </w:r>
      <w:r w:rsidRPr="00441FD4">
        <w:rPr>
          <w:rFonts w:ascii="Century Gothic" w:eastAsia="Times New Roman" w:hAnsi="Century Gothic" w:cstheme="minorHAnsi"/>
          <w:b/>
          <w:color w:val="FF0000"/>
          <w:sz w:val="20"/>
          <w:szCs w:val="20"/>
          <w:lang w:eastAsia="es-ES"/>
        </w:rPr>
        <w:t>XXX</w:t>
      </w:r>
    </w:p>
    <w:p w14:paraId="3DD38354" w14:textId="77777777" w:rsidR="00441FD4" w:rsidRPr="00441FD4" w:rsidRDefault="00441FD4" w:rsidP="00441FD4">
      <w:pPr>
        <w:pStyle w:val="Prrafodelista"/>
        <w:spacing w:before="240"/>
        <w:contextualSpacing w:val="0"/>
        <w:jc w:val="both"/>
        <w:rPr>
          <w:rFonts w:ascii="Century Gothic" w:eastAsia="Times New Roman" w:hAnsi="Century Gothic" w:cstheme="minorHAnsi"/>
          <w:bCs/>
          <w:sz w:val="20"/>
          <w:szCs w:val="20"/>
          <w:lang w:eastAsia="es-ES"/>
        </w:rPr>
      </w:pPr>
      <w:bookmarkStart w:id="87" w:name="_Hlk14172967"/>
      <w:r w:rsidRPr="00441FD4">
        <w:rPr>
          <w:rFonts w:ascii="Century Gothic" w:eastAsia="Times New Roman" w:hAnsi="Century Gothic" w:cstheme="minorHAnsi"/>
          <w:b/>
          <w:sz w:val="20"/>
          <w:szCs w:val="20"/>
          <w:lang w:eastAsia="es-ES"/>
        </w:rPr>
        <w:t>Competencia efectiva</w:t>
      </w:r>
      <w:r w:rsidRPr="00441FD4">
        <w:rPr>
          <w:rFonts w:cstheme="minorHAnsi"/>
          <w:b/>
        </w:rPr>
        <w:t xml:space="preserve"> </w:t>
      </w:r>
      <w:r w:rsidRPr="00441FD4">
        <w:rPr>
          <w:rFonts w:ascii="Century Gothic" w:eastAsia="Times New Roman" w:hAnsi="Century Gothic" w:cstheme="minorHAnsi"/>
          <w:bCs/>
          <w:sz w:val="20"/>
          <w:szCs w:val="20"/>
          <w:lang w:eastAsia="es-ES"/>
        </w:rPr>
        <w:t>(definición UE): situación del mercado en el que la competencia es libre, de forma que varias empresas, independientes entre ellas, ejercen la misma actividad y compiten para atraer a clientes.</w:t>
      </w:r>
    </w:p>
    <w:bookmarkEnd w:id="87"/>
    <w:p w14:paraId="76620A20" w14:textId="77777777" w:rsidR="00441FD4" w:rsidRPr="00441FD4" w:rsidRDefault="00441FD4" w:rsidP="00441FD4">
      <w:pPr>
        <w:pStyle w:val="Prrafodelista"/>
        <w:spacing w:before="240"/>
        <w:contextualSpacing w:val="0"/>
        <w:jc w:val="both"/>
        <w:rPr>
          <w:rFonts w:ascii="Century Gothic" w:eastAsia="Times New Roman" w:hAnsi="Century Gothic" w:cstheme="minorHAnsi"/>
          <w:bCs/>
          <w:sz w:val="20"/>
          <w:szCs w:val="20"/>
          <w:lang w:eastAsia="es-ES"/>
        </w:rPr>
      </w:pPr>
      <w:r w:rsidRPr="00441FD4">
        <w:rPr>
          <w:rFonts w:ascii="Century Gothic" w:eastAsia="Times New Roman" w:hAnsi="Century Gothic" w:cstheme="minorHAnsi"/>
          <w:b/>
          <w:sz w:val="20"/>
          <w:szCs w:val="20"/>
          <w:lang w:eastAsia="es-ES"/>
        </w:rPr>
        <w:t>Congestión:</w:t>
      </w:r>
      <w:r w:rsidRPr="00441FD4">
        <w:rPr>
          <w:rFonts w:cstheme="minorHAnsi"/>
          <w:b/>
        </w:rPr>
        <w:t xml:space="preserve"> </w:t>
      </w:r>
      <w:r w:rsidRPr="00441FD4">
        <w:rPr>
          <w:rFonts w:ascii="Century Gothic" w:eastAsia="Times New Roman" w:hAnsi="Century Gothic" w:cstheme="minorHAnsi"/>
          <w:bCs/>
          <w:sz w:val="20"/>
          <w:szCs w:val="20"/>
          <w:lang w:eastAsia="es-ES"/>
        </w:rPr>
        <w:t>porcentaje de servicios no prestados o iniciados con retraso por estar todos los medios ocupados en la prestación de otros servicios de remolque o no haber suficientes medios libres de servicio para la maniobra solicitada.</w:t>
      </w:r>
    </w:p>
    <w:p w14:paraId="2A2B5AF2" w14:textId="77777777" w:rsidR="00441FD4" w:rsidRPr="00441FD4" w:rsidRDefault="00441FD4" w:rsidP="00441FD4">
      <w:pPr>
        <w:pStyle w:val="Prrafodelista"/>
        <w:spacing w:before="240"/>
        <w:contextualSpacing w:val="0"/>
        <w:jc w:val="both"/>
        <w:rPr>
          <w:rFonts w:ascii="Century Gothic" w:eastAsia="Times New Roman" w:hAnsi="Century Gothic" w:cstheme="minorHAnsi"/>
          <w:bCs/>
          <w:sz w:val="20"/>
          <w:szCs w:val="20"/>
          <w:lang w:eastAsia="es-ES"/>
        </w:rPr>
      </w:pPr>
      <w:r w:rsidRPr="00441FD4">
        <w:rPr>
          <w:rFonts w:ascii="Century Gothic" w:eastAsia="Times New Roman" w:hAnsi="Century Gothic" w:cstheme="minorHAnsi"/>
          <w:b/>
          <w:sz w:val="20"/>
          <w:szCs w:val="20"/>
          <w:lang w:eastAsia="es-ES"/>
        </w:rPr>
        <w:t>Cuota de mercado:</w:t>
      </w:r>
      <w:r w:rsidRPr="00441FD4">
        <w:rPr>
          <w:rFonts w:cstheme="minorHAnsi"/>
        </w:rPr>
        <w:t xml:space="preserve"> </w:t>
      </w:r>
      <w:r w:rsidRPr="00441FD4">
        <w:rPr>
          <w:rFonts w:ascii="Century Gothic" w:eastAsia="Times New Roman" w:hAnsi="Century Gothic" w:cstheme="minorHAnsi"/>
          <w:bCs/>
          <w:sz w:val="20"/>
          <w:szCs w:val="20"/>
          <w:lang w:eastAsia="es-ES"/>
        </w:rPr>
        <w:t>porcentaje que representa la actividad realizada por el titular de la licencia de servicio de que se trate sobre el total de actividad del servicio portuario en el ámbito geográfico afectado por este PPP medido en GT.</w:t>
      </w:r>
    </w:p>
    <w:p w14:paraId="09E1EFC1" w14:textId="77777777" w:rsidR="00441FD4" w:rsidRPr="00441FD4" w:rsidRDefault="00441FD4" w:rsidP="00441FD4">
      <w:pPr>
        <w:pStyle w:val="Prrafodelista"/>
        <w:spacing w:before="240"/>
        <w:contextualSpacing w:val="0"/>
        <w:jc w:val="both"/>
        <w:rPr>
          <w:rFonts w:cstheme="minorHAnsi"/>
        </w:rPr>
      </w:pPr>
      <w:r w:rsidRPr="00441FD4">
        <w:rPr>
          <w:rFonts w:ascii="Century Gothic" w:eastAsia="Times New Roman" w:hAnsi="Century Gothic" w:cstheme="minorHAnsi"/>
          <w:b/>
          <w:sz w:val="20"/>
          <w:szCs w:val="20"/>
          <w:lang w:eastAsia="es-ES"/>
        </w:rPr>
        <w:t>Estar en disposición de ser utilizado:</w:t>
      </w:r>
      <w:r w:rsidRPr="00441FD4">
        <w:rPr>
          <w:rFonts w:cstheme="minorHAnsi"/>
          <w:b/>
        </w:rPr>
        <w:t xml:space="preserve"> </w:t>
      </w:r>
      <w:r w:rsidRPr="00441FD4">
        <w:rPr>
          <w:rFonts w:ascii="Century Gothic" w:eastAsia="Times New Roman" w:hAnsi="Century Gothic" w:cstheme="minorHAnsi"/>
          <w:bCs/>
          <w:sz w:val="20"/>
          <w:szCs w:val="20"/>
          <w:lang w:eastAsia="es-ES"/>
        </w:rPr>
        <w:t>situación en la cual los medios adscritos al servicio se encuentren en puerto y estén en condiciones técnicas y operativas de prestar servicio, libres de averías o de cualquier otra limitación.</w:t>
      </w:r>
    </w:p>
    <w:p w14:paraId="3BB77789" w14:textId="77777777" w:rsidR="00441FD4" w:rsidRPr="00441FD4" w:rsidRDefault="00441FD4" w:rsidP="00441FD4">
      <w:pPr>
        <w:pStyle w:val="Prrafodelista"/>
        <w:spacing w:before="240"/>
        <w:contextualSpacing w:val="0"/>
        <w:jc w:val="both"/>
        <w:rPr>
          <w:rFonts w:cstheme="minorHAnsi"/>
        </w:rPr>
      </w:pPr>
      <w:r w:rsidRPr="00441FD4">
        <w:rPr>
          <w:rFonts w:ascii="Century Gothic" w:eastAsia="Times New Roman" w:hAnsi="Century Gothic" w:cstheme="minorHAnsi"/>
          <w:b/>
          <w:sz w:val="20"/>
          <w:szCs w:val="20"/>
          <w:lang w:eastAsia="es-ES"/>
        </w:rPr>
        <w:t>Fuerza mayor:</w:t>
      </w:r>
      <w:r w:rsidRPr="00441FD4">
        <w:rPr>
          <w:rFonts w:cstheme="minorHAnsi"/>
        </w:rPr>
        <w:t xml:space="preserve"> </w:t>
      </w:r>
      <w:r w:rsidRPr="00441FD4">
        <w:rPr>
          <w:rFonts w:ascii="Century Gothic" w:eastAsia="Times New Roman" w:hAnsi="Century Gothic" w:cstheme="minorHAnsi"/>
          <w:bCs/>
          <w:sz w:val="20"/>
          <w:szCs w:val="20"/>
          <w:lang w:eastAsia="es-ES"/>
        </w:rPr>
        <w:t>todo acontecimiento imprevisible y excepcional, independiente de la voluntad del prestador del servicio y de la Autoridad Portuaria, que no es imputable a una falta o negligencia del prestador y que no hubiera podido evitarse aplicando la mayor diligencia posible, y que impide llevar a cabo la prestación del servicio.</w:t>
      </w:r>
    </w:p>
    <w:p w14:paraId="087193FF" w14:textId="77777777" w:rsidR="00441FD4" w:rsidRPr="00441FD4" w:rsidRDefault="00441FD4" w:rsidP="00441FD4">
      <w:pPr>
        <w:pStyle w:val="Prrafodelista"/>
        <w:spacing w:before="240"/>
        <w:contextualSpacing w:val="0"/>
        <w:jc w:val="both"/>
        <w:rPr>
          <w:rFonts w:cstheme="minorHAnsi"/>
        </w:rPr>
      </w:pPr>
      <w:r w:rsidRPr="00441FD4">
        <w:rPr>
          <w:rFonts w:ascii="Century Gothic" w:eastAsia="Times New Roman" w:hAnsi="Century Gothic" w:cstheme="minorHAnsi"/>
          <w:b/>
          <w:sz w:val="20"/>
          <w:szCs w:val="20"/>
          <w:lang w:eastAsia="es-ES"/>
        </w:rPr>
        <w:t>Impuntualidad:</w:t>
      </w:r>
      <w:r w:rsidRPr="00441FD4">
        <w:rPr>
          <w:rFonts w:cstheme="minorHAnsi"/>
        </w:rPr>
        <w:t xml:space="preserve"> </w:t>
      </w:r>
      <w:r w:rsidRPr="00441FD4">
        <w:rPr>
          <w:rFonts w:ascii="Century Gothic" w:eastAsia="Times New Roman" w:hAnsi="Century Gothic" w:cstheme="minorHAnsi"/>
          <w:bCs/>
          <w:sz w:val="20"/>
          <w:szCs w:val="20"/>
          <w:lang w:eastAsia="es-ES"/>
        </w:rPr>
        <w:t>grado de incumplimiento del prestador respecto de la hora en que debería comenzar la prestación del servicio, de acuerdo con las previsiones del PPP.</w:t>
      </w:r>
    </w:p>
    <w:p w14:paraId="08474D38" w14:textId="77777777" w:rsidR="00441FD4" w:rsidRPr="00441FD4" w:rsidRDefault="00441FD4" w:rsidP="00441FD4">
      <w:pPr>
        <w:pStyle w:val="Prrafodelista"/>
        <w:spacing w:before="240"/>
        <w:contextualSpacing w:val="0"/>
        <w:jc w:val="both"/>
        <w:rPr>
          <w:rFonts w:cstheme="minorHAnsi"/>
        </w:rPr>
      </w:pPr>
      <w:r w:rsidRPr="00441FD4">
        <w:rPr>
          <w:rFonts w:ascii="Century Gothic" w:eastAsia="Times New Roman" w:hAnsi="Century Gothic" w:cstheme="minorHAnsi"/>
          <w:b/>
          <w:sz w:val="20"/>
          <w:szCs w:val="20"/>
          <w:lang w:eastAsia="es-ES"/>
        </w:rPr>
        <w:t>Incidente:</w:t>
      </w:r>
      <w:r w:rsidRPr="00441FD4">
        <w:rPr>
          <w:rFonts w:cstheme="minorHAnsi"/>
        </w:rPr>
        <w:t xml:space="preserve"> </w:t>
      </w:r>
      <w:r w:rsidRPr="00441FD4">
        <w:rPr>
          <w:rFonts w:ascii="Century Gothic" w:eastAsia="Times New Roman" w:hAnsi="Century Gothic" w:cstheme="minorHAnsi"/>
          <w:bCs/>
          <w:sz w:val="20"/>
          <w:szCs w:val="20"/>
          <w:lang w:eastAsia="es-ES"/>
        </w:rPr>
        <w:t>todo suceso o acontecimiento repentino y sobrevenido por causa u ocasión de la actividad propia del prestador, con potencial de ser un accidente, pero que no causa daños a personas, equipos, materiales, otros buques o infraestructuras portuarias o medioambiente.</w:t>
      </w:r>
    </w:p>
    <w:p w14:paraId="2C0B2355" w14:textId="77777777" w:rsidR="00441FD4" w:rsidRPr="00441FD4" w:rsidRDefault="00441FD4" w:rsidP="00441FD4">
      <w:pPr>
        <w:pStyle w:val="Prrafodelista"/>
        <w:spacing w:before="240"/>
        <w:contextualSpacing w:val="0"/>
        <w:jc w:val="both"/>
        <w:rPr>
          <w:rFonts w:ascii="Century Gothic" w:eastAsia="Times New Roman" w:hAnsi="Century Gothic" w:cstheme="minorHAnsi"/>
          <w:bCs/>
          <w:sz w:val="20"/>
          <w:szCs w:val="20"/>
          <w:lang w:eastAsia="es-ES"/>
        </w:rPr>
      </w:pPr>
      <w:r w:rsidRPr="00441FD4">
        <w:rPr>
          <w:rFonts w:ascii="Century Gothic" w:eastAsia="Times New Roman" w:hAnsi="Century Gothic" w:cstheme="minorHAnsi"/>
          <w:b/>
          <w:sz w:val="20"/>
          <w:szCs w:val="20"/>
          <w:lang w:eastAsia="es-ES"/>
        </w:rPr>
        <w:lastRenderedPageBreak/>
        <w:t>Patrimonio neto:</w:t>
      </w:r>
      <w:r w:rsidRPr="00441FD4">
        <w:rPr>
          <w:rFonts w:cstheme="minorHAnsi"/>
        </w:rPr>
        <w:t xml:space="preserve"> </w:t>
      </w:r>
      <w:r w:rsidRPr="00441FD4">
        <w:rPr>
          <w:rFonts w:ascii="Century Gothic" w:eastAsia="Times New Roman" w:hAnsi="Century Gothic" w:cstheme="minorHAnsi"/>
          <w:bCs/>
          <w:sz w:val="20"/>
          <w:szCs w:val="20"/>
          <w:lang w:eastAsia="es-ES"/>
        </w:rPr>
        <w:t>aquel definido como tal en el Plan General Contable aprobado por el Real Decreto 1514/2007, de 16 de noviembre, por el que se aprueba el Plan General de Contabilidad.</w:t>
      </w:r>
    </w:p>
    <w:p w14:paraId="42572E9F" w14:textId="77777777" w:rsidR="00441FD4" w:rsidRPr="00441FD4" w:rsidRDefault="00441FD4" w:rsidP="00441FD4">
      <w:pPr>
        <w:pStyle w:val="Prrafodelista"/>
        <w:spacing w:before="240"/>
        <w:contextualSpacing w:val="0"/>
        <w:jc w:val="both"/>
        <w:rPr>
          <w:rFonts w:cstheme="minorHAnsi"/>
        </w:rPr>
      </w:pPr>
      <w:r w:rsidRPr="00441FD4">
        <w:rPr>
          <w:rFonts w:ascii="Century Gothic" w:eastAsia="Times New Roman" w:hAnsi="Century Gothic" w:cstheme="minorHAnsi"/>
          <w:b/>
          <w:sz w:val="20"/>
          <w:szCs w:val="20"/>
          <w:lang w:eastAsia="es-ES"/>
        </w:rPr>
        <w:t>Retraso:</w:t>
      </w:r>
      <w:r w:rsidRPr="00441FD4">
        <w:rPr>
          <w:rFonts w:cstheme="minorHAnsi"/>
        </w:rPr>
        <w:t xml:space="preserve"> </w:t>
      </w:r>
      <w:r w:rsidRPr="00441FD4">
        <w:rPr>
          <w:rFonts w:ascii="Century Gothic" w:eastAsia="Times New Roman" w:hAnsi="Century Gothic" w:cstheme="minorHAnsi"/>
          <w:bCs/>
          <w:sz w:val="20"/>
          <w:szCs w:val="20"/>
          <w:lang w:eastAsia="es-ES"/>
        </w:rPr>
        <w:t>tiempo transcurrido desde el tiempo máximo de respuesta permitido hasta que da inicio el servicio de remolque.</w:t>
      </w:r>
    </w:p>
    <w:p w14:paraId="679445F3" w14:textId="25176961" w:rsidR="008177EF" w:rsidRDefault="008177EF" w:rsidP="00441FD4">
      <w:pPr>
        <w:pStyle w:val="Prrafodelista"/>
        <w:spacing w:before="240"/>
        <w:contextualSpacing w:val="0"/>
        <w:jc w:val="both"/>
        <w:rPr>
          <w:rFonts w:ascii="Century Gothic" w:eastAsia="Times New Roman" w:hAnsi="Century Gothic" w:cstheme="minorHAnsi"/>
          <w:b/>
          <w:sz w:val="20"/>
          <w:szCs w:val="20"/>
          <w:lang w:eastAsia="es-ES"/>
        </w:rPr>
      </w:pPr>
      <w:r>
        <w:rPr>
          <w:rFonts w:ascii="Century Gothic" w:eastAsia="Times New Roman" w:hAnsi="Century Gothic" w:cstheme="minorHAnsi"/>
          <w:b/>
          <w:sz w:val="20"/>
          <w:szCs w:val="20"/>
          <w:lang w:eastAsia="es-ES"/>
        </w:rPr>
        <w:t xml:space="preserve">Tarifa por disponibilidad: </w:t>
      </w:r>
      <w:r>
        <w:rPr>
          <w:rFonts w:ascii="Century Gothic" w:eastAsia="Times New Roman" w:hAnsi="Century Gothic" w:cstheme="minorHAnsi"/>
          <w:bCs/>
          <w:sz w:val="20"/>
          <w:szCs w:val="20"/>
          <w:lang w:eastAsia="es-ES"/>
        </w:rPr>
        <w:t>aquella que</w:t>
      </w:r>
      <w:r w:rsidRPr="008177EF">
        <w:rPr>
          <w:rFonts w:ascii="Century Gothic" w:eastAsia="Times New Roman" w:hAnsi="Century Gothic" w:cstheme="minorHAnsi"/>
          <w:bCs/>
          <w:sz w:val="20"/>
          <w:szCs w:val="20"/>
          <w:lang w:eastAsia="es-ES"/>
        </w:rPr>
        <w:t xml:space="preserve"> tenga por finalidad sufragar los costes derivados de la disponibilidad de los medios precisos para la prestación del servicio portuario en caso de ausencia o insuficiencia de actividad</w:t>
      </w:r>
    </w:p>
    <w:p w14:paraId="3D6F6375" w14:textId="5EB8835C" w:rsidR="00441FD4" w:rsidRDefault="00441FD4" w:rsidP="00441FD4">
      <w:pPr>
        <w:pStyle w:val="Prrafodelista"/>
        <w:spacing w:before="240"/>
        <w:contextualSpacing w:val="0"/>
        <w:jc w:val="both"/>
        <w:rPr>
          <w:rFonts w:ascii="Century Gothic" w:eastAsia="Times New Roman" w:hAnsi="Century Gothic" w:cstheme="minorHAnsi"/>
          <w:bCs/>
          <w:sz w:val="20"/>
          <w:szCs w:val="20"/>
          <w:lang w:eastAsia="es-ES"/>
        </w:rPr>
      </w:pPr>
      <w:r w:rsidRPr="00441FD4">
        <w:rPr>
          <w:rFonts w:ascii="Century Gothic" w:eastAsia="Times New Roman" w:hAnsi="Century Gothic" w:cstheme="minorHAnsi"/>
          <w:b/>
          <w:sz w:val="20"/>
          <w:szCs w:val="20"/>
          <w:lang w:eastAsia="es-ES"/>
        </w:rPr>
        <w:t>Tiempo de respuesta:</w:t>
      </w:r>
      <w:r w:rsidRPr="00441FD4">
        <w:rPr>
          <w:rFonts w:cstheme="minorHAnsi"/>
        </w:rPr>
        <w:t xml:space="preserve"> </w:t>
      </w:r>
      <w:r w:rsidRPr="00441FD4">
        <w:rPr>
          <w:rFonts w:ascii="Century Gothic" w:eastAsia="Times New Roman" w:hAnsi="Century Gothic" w:cstheme="minorHAnsi"/>
          <w:bCs/>
          <w:sz w:val="20"/>
          <w:szCs w:val="20"/>
          <w:lang w:eastAsia="es-ES"/>
        </w:rPr>
        <w:t xml:space="preserve">tiempo transcurrido desde que se realiza la confirmación de la petición del servicio por el mando del buque o el Centro de Control hasta que el prestador del servicio llega al costado del buque con los medios humanos y materiales necesarios para iniciar el servicio, excluyéndose las demoras debidas a causas de fuerza mayor o a circunstancias extraordinarias que no hubieran podido evitarse incluso si se hubieran tomado todas las medidas razonables o las debidas a que los medios se encuentren ocupados en otro servicio de remolque, todo ello debidamente justificado a juicio de la Autoridad Portuaria. </w:t>
      </w:r>
    </w:p>
    <w:p w14:paraId="25583A91" w14:textId="4D652CAA" w:rsidR="00441FD4" w:rsidRPr="00441FD4" w:rsidRDefault="00441FD4" w:rsidP="00441FD4">
      <w:pPr>
        <w:pStyle w:val="Prrafodelista"/>
        <w:spacing w:before="240"/>
        <w:contextualSpacing w:val="0"/>
        <w:jc w:val="both"/>
        <w:rPr>
          <w:rFonts w:ascii="Century Gothic" w:eastAsiaTheme="majorEastAsia" w:hAnsi="Century Gothic" w:cstheme="minorHAnsi"/>
          <w:b/>
          <w:color w:val="2F5496" w:themeColor="accent1" w:themeShade="BF"/>
          <w:sz w:val="32"/>
          <w:szCs w:val="32"/>
        </w:rPr>
      </w:pPr>
      <w:r w:rsidRPr="00441FD4">
        <w:rPr>
          <w:rFonts w:ascii="Century Gothic" w:eastAsia="Times New Roman" w:hAnsi="Century Gothic" w:cstheme="minorHAnsi"/>
          <w:b/>
          <w:sz w:val="20"/>
          <w:szCs w:val="20"/>
          <w:lang w:eastAsia="es-ES"/>
        </w:rPr>
        <w:t>Tiempo de retraso medio:</w:t>
      </w:r>
      <w:r w:rsidRPr="00441FD4">
        <w:rPr>
          <w:rFonts w:cstheme="minorHAnsi"/>
        </w:rPr>
        <w:t xml:space="preserve"> </w:t>
      </w:r>
      <w:r w:rsidRPr="00441FD4">
        <w:rPr>
          <w:rFonts w:ascii="Century Gothic" w:eastAsia="Times New Roman" w:hAnsi="Century Gothic" w:cstheme="minorHAnsi"/>
          <w:bCs/>
          <w:sz w:val="20"/>
          <w:szCs w:val="20"/>
          <w:lang w:eastAsia="es-ES"/>
        </w:rPr>
        <w:t>promedio de los retrasos producidos en el inicio de los servicios por causas imputables al prestador</w:t>
      </w:r>
    </w:p>
    <w:p w14:paraId="5C0DF5C3" w14:textId="69C571CF" w:rsidR="00F24EC4" w:rsidRPr="00011606" w:rsidRDefault="00F24EC4" w:rsidP="00011606">
      <w:pPr>
        <w:keepNext/>
        <w:keepLines/>
        <w:pageBreakBefore/>
        <w:spacing w:before="240" w:after="0"/>
        <w:jc w:val="both"/>
        <w:outlineLvl w:val="0"/>
        <w:rPr>
          <w:rFonts w:ascii="Century Gothic" w:eastAsiaTheme="majorEastAsia" w:hAnsi="Century Gothic" w:cstheme="minorHAnsi"/>
          <w:b/>
          <w:color w:val="2F5496" w:themeColor="accent1" w:themeShade="BF"/>
          <w:sz w:val="32"/>
          <w:szCs w:val="32"/>
        </w:rPr>
      </w:pPr>
      <w:bookmarkStart w:id="88" w:name="_Toc97882177"/>
      <w:r w:rsidRPr="00011606">
        <w:rPr>
          <w:rFonts w:ascii="Century Gothic" w:eastAsiaTheme="majorEastAsia" w:hAnsi="Century Gothic" w:cstheme="minorHAnsi"/>
          <w:b/>
          <w:color w:val="2F5496" w:themeColor="accent1" w:themeShade="BF"/>
          <w:sz w:val="32"/>
          <w:szCs w:val="32"/>
        </w:rPr>
        <w:lastRenderedPageBreak/>
        <w:t>ANEXO I</w:t>
      </w:r>
      <w:r w:rsidR="00441FD4">
        <w:rPr>
          <w:rFonts w:ascii="Century Gothic" w:eastAsiaTheme="majorEastAsia" w:hAnsi="Century Gothic" w:cstheme="minorHAnsi"/>
          <w:b/>
          <w:color w:val="2F5496" w:themeColor="accent1" w:themeShade="BF"/>
          <w:sz w:val="32"/>
          <w:szCs w:val="32"/>
        </w:rPr>
        <w:t>I</w:t>
      </w:r>
      <w:r w:rsidRPr="00011606">
        <w:rPr>
          <w:rFonts w:ascii="Century Gothic" w:eastAsiaTheme="majorEastAsia" w:hAnsi="Century Gothic" w:cstheme="minorHAnsi"/>
          <w:b/>
          <w:color w:val="2F5496" w:themeColor="accent1" w:themeShade="BF"/>
          <w:sz w:val="32"/>
          <w:szCs w:val="32"/>
        </w:rPr>
        <w:t>: DOCUMENTACIÓN A PRESENTAR JUNTO A LA SOLICITUD DE UNA LICENCIA</w:t>
      </w:r>
      <w:bookmarkEnd w:id="88"/>
    </w:p>
    <w:p w14:paraId="1E9A19FA" w14:textId="77777777" w:rsidR="00F24EC4" w:rsidRPr="00440166" w:rsidRDefault="00F24EC4" w:rsidP="00F24EC4">
      <w:pPr>
        <w:jc w:val="both"/>
        <w:rPr>
          <w:rFonts w:ascii="Century Gothic" w:eastAsia="Times New Roman" w:hAnsi="Century Gothic" w:cstheme="minorHAnsi"/>
          <w:bCs/>
          <w:sz w:val="20"/>
          <w:szCs w:val="20"/>
          <w:lang w:eastAsia="es-ES"/>
        </w:rPr>
      </w:pPr>
      <w:r w:rsidRPr="00440166">
        <w:rPr>
          <w:rFonts w:ascii="Century Gothic" w:eastAsia="Times New Roman" w:hAnsi="Century Gothic" w:cstheme="minorHAnsi"/>
          <w:bCs/>
          <w:sz w:val="20"/>
          <w:szCs w:val="20"/>
          <w:lang w:eastAsia="es-ES"/>
        </w:rPr>
        <w:t xml:space="preserve">Para que la Autoridad Portuaria resuelva sobre el otorgamiento de una licencia para la prestación del servicio objeto de este </w:t>
      </w:r>
      <w:r w:rsidR="0070511B" w:rsidRPr="00440166">
        <w:rPr>
          <w:rFonts w:ascii="Century Gothic" w:eastAsia="Times New Roman" w:hAnsi="Century Gothic" w:cstheme="minorHAnsi"/>
          <w:bCs/>
          <w:sz w:val="20"/>
          <w:szCs w:val="20"/>
          <w:lang w:eastAsia="es-ES"/>
        </w:rPr>
        <w:t>PPP</w:t>
      </w:r>
      <w:r w:rsidRPr="00440166">
        <w:rPr>
          <w:rFonts w:ascii="Century Gothic" w:eastAsia="Times New Roman" w:hAnsi="Century Gothic" w:cstheme="minorHAnsi"/>
          <w:bCs/>
          <w:sz w:val="20"/>
          <w:szCs w:val="20"/>
          <w:lang w:eastAsia="es-ES"/>
        </w:rPr>
        <w:t xml:space="preserve">, el interesado deberá formular una solicitud que contendrá los datos señalados en el artículo 66.1 de la Ley 39/2015, de 1 de octubre, de Procedimiento Administrativo Común de las Administraciones Públicas, e irá acompañada de la siguiente documentación: </w:t>
      </w:r>
    </w:p>
    <w:p w14:paraId="18E34106" w14:textId="77777777" w:rsidR="00F24EC4" w:rsidRPr="00440166" w:rsidRDefault="00F24EC4" w:rsidP="00F24EC4">
      <w:pPr>
        <w:jc w:val="both"/>
        <w:rPr>
          <w:rFonts w:ascii="Century Gothic" w:eastAsia="Times New Roman" w:hAnsi="Century Gothic" w:cstheme="minorHAnsi"/>
          <w:b/>
          <w:sz w:val="20"/>
          <w:szCs w:val="20"/>
          <w:lang w:eastAsia="es-ES"/>
        </w:rPr>
      </w:pPr>
      <w:r w:rsidRPr="00440166">
        <w:rPr>
          <w:rFonts w:ascii="Century Gothic" w:eastAsia="Times New Roman" w:hAnsi="Century Gothic" w:cstheme="minorHAnsi"/>
          <w:b/>
          <w:sz w:val="20"/>
          <w:szCs w:val="20"/>
          <w:lang w:eastAsia="es-ES"/>
        </w:rPr>
        <w:t>A. De carácter administrativo</w:t>
      </w:r>
    </w:p>
    <w:p w14:paraId="6142354E" w14:textId="77777777" w:rsidR="00F24EC4" w:rsidRPr="004E4844" w:rsidRDefault="00F24EC4" w:rsidP="00033C1A">
      <w:pPr>
        <w:numPr>
          <w:ilvl w:val="0"/>
          <w:numId w:val="8"/>
        </w:numPr>
        <w:jc w:val="both"/>
        <w:rPr>
          <w:rFonts w:ascii="Calibri" w:hAnsi="Calibri" w:cs="Arial"/>
        </w:rPr>
      </w:pPr>
      <w:r w:rsidRPr="00440166">
        <w:rPr>
          <w:rFonts w:ascii="Century Gothic" w:eastAsia="Times New Roman" w:hAnsi="Century Gothic" w:cstheme="minorHAnsi"/>
          <w:bCs/>
          <w:sz w:val="20"/>
          <w:szCs w:val="20"/>
          <w:lang w:eastAsia="es-ES"/>
        </w:rPr>
        <w:t>Documentación acreditativa de la</w:t>
      </w:r>
      <w:r w:rsidRPr="00074AA4">
        <w:rPr>
          <w:rFonts w:ascii="Calibri" w:hAnsi="Calibri" w:cs="Arial"/>
        </w:rPr>
        <w:t xml:space="preserve"> </w:t>
      </w:r>
      <w:r w:rsidRPr="00440166">
        <w:rPr>
          <w:rFonts w:ascii="Century Gothic" w:eastAsia="Times New Roman" w:hAnsi="Century Gothic" w:cstheme="minorHAnsi"/>
          <w:b/>
          <w:sz w:val="20"/>
          <w:szCs w:val="20"/>
          <w:lang w:eastAsia="es-ES"/>
        </w:rPr>
        <w:t>capacidad de obrar</w:t>
      </w:r>
      <w:r w:rsidRPr="00074AA4">
        <w:rPr>
          <w:rFonts w:ascii="Calibri" w:hAnsi="Calibri" w:cs="Arial"/>
          <w:b/>
          <w:bCs/>
        </w:rPr>
        <w:t xml:space="preserve"> </w:t>
      </w:r>
      <w:r w:rsidRPr="00440166">
        <w:rPr>
          <w:rFonts w:ascii="Century Gothic" w:eastAsia="Times New Roman" w:hAnsi="Century Gothic" w:cstheme="minorHAnsi"/>
          <w:bCs/>
          <w:sz w:val="20"/>
          <w:szCs w:val="20"/>
          <w:lang w:eastAsia="es-ES"/>
        </w:rPr>
        <w:t>del solicitante:</w:t>
      </w:r>
    </w:p>
    <w:p w14:paraId="4403DF08" w14:textId="77777777" w:rsidR="00F24EC4" w:rsidRPr="00440166" w:rsidRDefault="00F24EC4" w:rsidP="00F24EC4">
      <w:pPr>
        <w:ind w:left="709"/>
        <w:jc w:val="both"/>
        <w:rPr>
          <w:rFonts w:ascii="Century Gothic" w:eastAsia="Times New Roman" w:hAnsi="Century Gothic" w:cstheme="minorHAnsi"/>
          <w:bCs/>
          <w:sz w:val="20"/>
          <w:szCs w:val="20"/>
          <w:lang w:eastAsia="es-ES"/>
        </w:rPr>
      </w:pPr>
      <w:r w:rsidRPr="00440166">
        <w:rPr>
          <w:rFonts w:ascii="Century Gothic" w:eastAsia="Times New Roman" w:hAnsi="Century Gothic" w:cstheme="minorHAnsi"/>
          <w:bCs/>
          <w:sz w:val="20"/>
          <w:szCs w:val="20"/>
          <w:lang w:eastAsia="es-ES"/>
        </w:rPr>
        <w:t xml:space="preserve">Si se trata de una persona física, documento nacional de identidad o, en el supuesto de ciudadanos extranjeros, el documento equivalente. </w:t>
      </w:r>
    </w:p>
    <w:p w14:paraId="63900CBF" w14:textId="77777777" w:rsidR="00F24EC4" w:rsidRPr="00440166" w:rsidRDefault="00F24EC4" w:rsidP="00F24EC4">
      <w:pPr>
        <w:ind w:left="709"/>
        <w:jc w:val="both"/>
        <w:rPr>
          <w:rFonts w:ascii="Century Gothic" w:eastAsia="Times New Roman" w:hAnsi="Century Gothic" w:cstheme="minorHAnsi"/>
          <w:bCs/>
          <w:sz w:val="20"/>
          <w:szCs w:val="20"/>
          <w:lang w:eastAsia="es-ES"/>
        </w:rPr>
      </w:pPr>
      <w:r w:rsidRPr="00440166">
        <w:rPr>
          <w:rFonts w:ascii="Century Gothic" w:eastAsia="Times New Roman" w:hAnsi="Century Gothic" w:cstheme="minorHAnsi"/>
          <w:bCs/>
          <w:sz w:val="20"/>
          <w:szCs w:val="20"/>
          <w:lang w:eastAsia="es-ES"/>
        </w:rPr>
        <w:t xml:space="preserve">Las personas jurídicas mediante la presentación de la escritura o documento de constitución, los estatutos o el acto fundacional, en los que conste su objeto social, las normas por las que se regula su actividad, debidamente inscritos, en su caso, en el registro público que corresponda, según el tipo de persona jurídica de que se trate. </w:t>
      </w:r>
    </w:p>
    <w:p w14:paraId="2845E93C" w14:textId="77777777" w:rsidR="00F24EC4" w:rsidRPr="00440166" w:rsidRDefault="00F24EC4" w:rsidP="00F24EC4">
      <w:pPr>
        <w:ind w:left="709"/>
        <w:jc w:val="both"/>
        <w:rPr>
          <w:rFonts w:ascii="Century Gothic" w:eastAsia="Times New Roman" w:hAnsi="Century Gothic" w:cstheme="minorHAnsi"/>
          <w:bCs/>
          <w:sz w:val="20"/>
          <w:szCs w:val="20"/>
          <w:lang w:eastAsia="es-ES"/>
        </w:rPr>
      </w:pPr>
      <w:r w:rsidRPr="00440166">
        <w:rPr>
          <w:rFonts w:ascii="Century Gothic" w:eastAsia="Times New Roman" w:hAnsi="Century Gothic" w:cstheme="minorHAnsi"/>
          <w:bCs/>
          <w:sz w:val="20"/>
          <w:szCs w:val="20"/>
          <w:lang w:eastAsia="es-ES"/>
        </w:rPr>
        <w:t xml:space="preserve">Cuando se trate de empresarios no españoles que sean nacionales de Estados miembros de la Unión Europea, la capacidad de obrar se acreditará por su inscripción en el registro procedente de acuerdo con la legislación del Estado donde estén establecidos, o mediante la presentación de una declaración jurada o un certificado, en los términos que se establezcan en la normativa de desarrollo de la legislación de contratos del sector público. Los demás empresarios extranjeros, deberán acreditar su capacidad de obrar con informe de la Misión Diplomática Permanente de España en el Estado correspondiente o de la Oficina Consular en cuyo ámbito territorial radique el domicilio de la empresa. </w:t>
      </w:r>
    </w:p>
    <w:p w14:paraId="1D116137" w14:textId="77777777" w:rsidR="00F24EC4" w:rsidRPr="00440166" w:rsidRDefault="00F24EC4" w:rsidP="00F24EC4">
      <w:pPr>
        <w:ind w:left="709"/>
        <w:jc w:val="both"/>
        <w:rPr>
          <w:rFonts w:ascii="Century Gothic" w:eastAsia="Times New Roman" w:hAnsi="Century Gothic" w:cstheme="minorHAnsi"/>
          <w:bCs/>
          <w:sz w:val="20"/>
          <w:szCs w:val="20"/>
          <w:lang w:eastAsia="es-ES"/>
        </w:rPr>
      </w:pPr>
      <w:r w:rsidRPr="00440166">
        <w:rPr>
          <w:rFonts w:ascii="Century Gothic" w:eastAsia="Times New Roman" w:hAnsi="Century Gothic" w:cstheme="minorHAnsi"/>
          <w:bCs/>
          <w:sz w:val="20"/>
          <w:szCs w:val="20"/>
          <w:lang w:eastAsia="es-ES"/>
        </w:rPr>
        <w:t xml:space="preserve">Si los documentos aportados no están otorgados en España (por ser documentos que acrediten la existencia y personalidad de una entidad extranjera, su inscripción en el registro procedente, etc.), los mismos deben </w:t>
      </w:r>
      <w:r w:rsidR="00F25DF9" w:rsidRPr="00440166">
        <w:rPr>
          <w:rFonts w:ascii="Century Gothic" w:eastAsia="Times New Roman" w:hAnsi="Century Gothic" w:cstheme="minorHAnsi"/>
          <w:bCs/>
          <w:sz w:val="20"/>
          <w:szCs w:val="20"/>
          <w:lang w:eastAsia="es-ES"/>
        </w:rPr>
        <w:t xml:space="preserve">ir </w:t>
      </w:r>
      <w:r w:rsidRPr="00440166">
        <w:rPr>
          <w:rFonts w:ascii="Century Gothic" w:eastAsia="Times New Roman" w:hAnsi="Century Gothic" w:cstheme="minorHAnsi"/>
          <w:bCs/>
          <w:sz w:val="20"/>
          <w:szCs w:val="20"/>
          <w:lang w:eastAsia="es-ES"/>
        </w:rPr>
        <w:t xml:space="preserve">acompañados de traducción oficial al castellano realizada por un traductor jurado o a través de representaciones consulares o diplomáticas, y también </w:t>
      </w:r>
      <w:r w:rsidR="00F25DF9" w:rsidRPr="00440166">
        <w:rPr>
          <w:rFonts w:ascii="Century Gothic" w:eastAsia="Times New Roman" w:hAnsi="Century Gothic" w:cstheme="minorHAnsi"/>
          <w:bCs/>
          <w:sz w:val="20"/>
          <w:szCs w:val="20"/>
          <w:lang w:eastAsia="es-ES"/>
        </w:rPr>
        <w:t>deben ir</w:t>
      </w:r>
      <w:r w:rsidRPr="00440166">
        <w:rPr>
          <w:rFonts w:ascii="Century Gothic" w:eastAsia="Times New Roman" w:hAnsi="Century Gothic" w:cstheme="minorHAnsi"/>
          <w:bCs/>
          <w:sz w:val="20"/>
          <w:szCs w:val="20"/>
          <w:lang w:eastAsia="es-ES"/>
        </w:rPr>
        <w:t xml:space="preserve"> acompañados de una</w:t>
      </w:r>
      <w:r w:rsidR="00EE7BE4" w:rsidRPr="00440166">
        <w:rPr>
          <w:rFonts w:ascii="Century Gothic" w:eastAsia="Times New Roman" w:hAnsi="Century Gothic" w:cstheme="minorHAnsi"/>
          <w:bCs/>
          <w:sz w:val="20"/>
          <w:szCs w:val="20"/>
          <w:lang w:eastAsia="es-ES"/>
        </w:rPr>
        <w:t xml:space="preserve"> certificación</w:t>
      </w:r>
      <w:r w:rsidRPr="00440166">
        <w:rPr>
          <w:rFonts w:ascii="Century Gothic" w:eastAsia="Times New Roman" w:hAnsi="Century Gothic" w:cstheme="minorHAnsi"/>
          <w:bCs/>
          <w:sz w:val="20"/>
          <w:szCs w:val="20"/>
          <w:lang w:eastAsia="es-ES"/>
        </w:rPr>
        <w:t xml:space="preserve"> de </w:t>
      </w:r>
      <w:r w:rsidR="00F25DF9" w:rsidRPr="00440166">
        <w:rPr>
          <w:rFonts w:ascii="Century Gothic" w:eastAsia="Times New Roman" w:hAnsi="Century Gothic" w:cstheme="minorHAnsi"/>
          <w:bCs/>
          <w:sz w:val="20"/>
          <w:szCs w:val="20"/>
          <w:lang w:eastAsia="es-ES"/>
        </w:rPr>
        <w:t xml:space="preserve">autenticidad </w:t>
      </w:r>
      <w:r w:rsidRPr="00440166">
        <w:rPr>
          <w:rFonts w:ascii="Century Gothic" w:eastAsia="Times New Roman" w:hAnsi="Century Gothic" w:cstheme="minorHAnsi"/>
          <w:bCs/>
          <w:sz w:val="20"/>
          <w:szCs w:val="20"/>
          <w:lang w:eastAsia="es-ES"/>
        </w:rPr>
        <w:t xml:space="preserve">mediante copias legalizadas, por la representación diplomática correspondiente o mediante apostilla de La Haya. </w:t>
      </w:r>
    </w:p>
    <w:p w14:paraId="3ECB3A38" w14:textId="77777777" w:rsidR="00F24EC4" w:rsidRPr="004E4844" w:rsidRDefault="00F24EC4" w:rsidP="00033C1A">
      <w:pPr>
        <w:numPr>
          <w:ilvl w:val="0"/>
          <w:numId w:val="8"/>
        </w:numPr>
        <w:jc w:val="both"/>
        <w:rPr>
          <w:rFonts w:ascii="Calibri" w:hAnsi="Calibri" w:cs="Arial"/>
        </w:rPr>
      </w:pPr>
      <w:r w:rsidRPr="00440166">
        <w:rPr>
          <w:rFonts w:ascii="Century Gothic" w:eastAsia="Times New Roman" w:hAnsi="Century Gothic" w:cstheme="minorHAnsi"/>
          <w:bCs/>
          <w:sz w:val="20"/>
          <w:szCs w:val="20"/>
          <w:lang w:eastAsia="es-ES"/>
        </w:rPr>
        <w:t>Documentos que</w:t>
      </w:r>
      <w:r w:rsidRPr="00074AA4">
        <w:rPr>
          <w:rFonts w:ascii="Calibri" w:hAnsi="Calibri" w:cs="Arial"/>
        </w:rPr>
        <w:t xml:space="preserve"> </w:t>
      </w:r>
      <w:r w:rsidRPr="00440166">
        <w:rPr>
          <w:rFonts w:ascii="Century Gothic" w:eastAsia="Times New Roman" w:hAnsi="Century Gothic" w:cstheme="minorHAnsi"/>
          <w:b/>
          <w:sz w:val="20"/>
          <w:szCs w:val="20"/>
          <w:lang w:eastAsia="es-ES"/>
        </w:rPr>
        <w:t>acrediten la representación.</w:t>
      </w:r>
      <w:r w:rsidRPr="00074AA4">
        <w:rPr>
          <w:rFonts w:ascii="Calibri" w:hAnsi="Calibri" w:cs="Arial"/>
        </w:rPr>
        <w:t xml:space="preserve"> </w:t>
      </w:r>
      <w:r w:rsidRPr="00440166">
        <w:rPr>
          <w:rFonts w:ascii="Century Gothic" w:eastAsia="Times New Roman" w:hAnsi="Century Gothic" w:cstheme="minorHAnsi"/>
          <w:bCs/>
          <w:sz w:val="20"/>
          <w:szCs w:val="20"/>
          <w:lang w:eastAsia="es-ES"/>
        </w:rPr>
        <w:t>Los que comparezcan o firmen solicitudes en nombre de otros, deberán presentar poder bastante al efecto, en su caso, debidamente inscrito en el Registro Mercantil, acompañado del correspondiente certificado de su vigencia, y el documento nacional de identidad o, en el supuesto de ciudadanos extranjeros, el documento equivalente.</w:t>
      </w:r>
      <w:r w:rsidRPr="00074AA4">
        <w:rPr>
          <w:rFonts w:ascii="Calibri" w:hAnsi="Calibri" w:cs="Arial"/>
        </w:rPr>
        <w:t xml:space="preserve"> </w:t>
      </w:r>
    </w:p>
    <w:p w14:paraId="15855BE0" w14:textId="5C302AEB" w:rsidR="00F24EC4" w:rsidRPr="004E4844" w:rsidRDefault="00F24EC4" w:rsidP="00033C1A">
      <w:pPr>
        <w:numPr>
          <w:ilvl w:val="0"/>
          <w:numId w:val="8"/>
        </w:numPr>
        <w:jc w:val="both"/>
        <w:rPr>
          <w:rFonts w:ascii="Calibri" w:hAnsi="Calibri" w:cs="Arial"/>
        </w:rPr>
      </w:pPr>
      <w:r w:rsidRPr="00440166">
        <w:rPr>
          <w:rFonts w:ascii="Century Gothic" w:eastAsia="Times New Roman" w:hAnsi="Century Gothic" w:cstheme="minorHAnsi"/>
          <w:b/>
          <w:sz w:val="20"/>
          <w:szCs w:val="20"/>
          <w:lang w:eastAsia="es-ES"/>
        </w:rPr>
        <w:t>Designación de un representante,</w:t>
      </w:r>
      <w:r w:rsidRPr="00074AA4">
        <w:rPr>
          <w:rFonts w:ascii="Calibri" w:hAnsi="Calibri" w:cs="Arial"/>
        </w:rPr>
        <w:t xml:space="preserve"> </w:t>
      </w:r>
      <w:r w:rsidRPr="00440166">
        <w:rPr>
          <w:rFonts w:ascii="Century Gothic" w:eastAsia="Times New Roman" w:hAnsi="Century Gothic" w:cstheme="minorHAnsi"/>
          <w:bCs/>
          <w:sz w:val="20"/>
          <w:szCs w:val="20"/>
          <w:lang w:eastAsia="es-ES"/>
        </w:rPr>
        <w:t xml:space="preserve">con facultades suficientes y con </w:t>
      </w:r>
      <w:r w:rsidR="00F25DF9" w:rsidRPr="00440166">
        <w:rPr>
          <w:rFonts w:ascii="Century Gothic" w:eastAsia="Times New Roman" w:hAnsi="Century Gothic" w:cstheme="minorHAnsi"/>
          <w:bCs/>
          <w:sz w:val="20"/>
          <w:szCs w:val="20"/>
          <w:lang w:eastAsia="es-ES"/>
        </w:rPr>
        <w:t xml:space="preserve">oficina </w:t>
      </w:r>
      <w:r w:rsidRPr="00440166">
        <w:rPr>
          <w:rFonts w:ascii="Century Gothic" w:eastAsia="Times New Roman" w:hAnsi="Century Gothic" w:cstheme="minorHAnsi"/>
          <w:bCs/>
          <w:sz w:val="20"/>
          <w:szCs w:val="20"/>
          <w:lang w:eastAsia="es-ES"/>
        </w:rPr>
        <w:t xml:space="preserve">en </w:t>
      </w:r>
      <w:r w:rsidR="00440166" w:rsidRPr="00440166">
        <w:rPr>
          <w:rFonts w:ascii="Century Gothic" w:eastAsia="Times New Roman" w:hAnsi="Century Gothic" w:cstheme="minorHAnsi"/>
          <w:bCs/>
          <w:color w:val="FF0000"/>
          <w:sz w:val="20"/>
          <w:szCs w:val="20"/>
          <w:lang w:eastAsia="es-ES"/>
        </w:rPr>
        <w:t>XXXXX</w:t>
      </w:r>
      <w:r w:rsidRPr="00440166">
        <w:rPr>
          <w:rFonts w:ascii="Century Gothic" w:eastAsia="Times New Roman" w:hAnsi="Century Gothic" w:cstheme="minorHAnsi"/>
          <w:bCs/>
          <w:sz w:val="20"/>
          <w:szCs w:val="20"/>
          <w:lang w:eastAsia="es-ES"/>
        </w:rPr>
        <w:t xml:space="preserve">, a los efectos de establecer una comunicación regular con </w:t>
      </w:r>
      <w:r w:rsidR="00F25DF9" w:rsidRPr="00440166">
        <w:rPr>
          <w:rFonts w:ascii="Century Gothic" w:eastAsia="Times New Roman" w:hAnsi="Century Gothic" w:cstheme="minorHAnsi"/>
          <w:bCs/>
          <w:sz w:val="20"/>
          <w:szCs w:val="20"/>
          <w:lang w:eastAsia="es-ES"/>
        </w:rPr>
        <w:t>la Autoridad Portuaria</w:t>
      </w:r>
      <w:r w:rsidRPr="00440166">
        <w:rPr>
          <w:rFonts w:ascii="Century Gothic" w:eastAsia="Times New Roman" w:hAnsi="Century Gothic" w:cstheme="minorHAnsi"/>
          <w:bCs/>
          <w:sz w:val="20"/>
          <w:szCs w:val="20"/>
          <w:lang w:eastAsia="es-ES"/>
        </w:rPr>
        <w:t>.</w:t>
      </w:r>
      <w:r w:rsidRPr="00074AA4">
        <w:rPr>
          <w:rFonts w:ascii="Calibri" w:hAnsi="Calibri" w:cs="Arial"/>
        </w:rPr>
        <w:t xml:space="preserve"> </w:t>
      </w:r>
    </w:p>
    <w:p w14:paraId="38225892" w14:textId="77777777" w:rsidR="00F24EC4" w:rsidRPr="004E4844" w:rsidRDefault="00F24EC4" w:rsidP="00033C1A">
      <w:pPr>
        <w:numPr>
          <w:ilvl w:val="0"/>
          <w:numId w:val="8"/>
        </w:numPr>
        <w:jc w:val="both"/>
        <w:rPr>
          <w:rFonts w:ascii="Calibri" w:hAnsi="Calibri" w:cs="Arial"/>
        </w:rPr>
      </w:pPr>
      <w:r w:rsidRPr="00CF548D">
        <w:rPr>
          <w:rFonts w:ascii="Century Gothic" w:eastAsia="Times New Roman" w:hAnsi="Century Gothic" w:cstheme="minorHAnsi"/>
          <w:bCs/>
          <w:sz w:val="20"/>
          <w:szCs w:val="20"/>
          <w:lang w:eastAsia="es-ES"/>
        </w:rPr>
        <w:t>Declaración de la</w:t>
      </w:r>
      <w:r w:rsidRPr="00074AA4">
        <w:rPr>
          <w:rFonts w:ascii="Calibri" w:hAnsi="Calibri" w:cs="Arial"/>
        </w:rPr>
        <w:t xml:space="preserve"> </w:t>
      </w:r>
      <w:r w:rsidRPr="00440166">
        <w:rPr>
          <w:rFonts w:ascii="Century Gothic" w:eastAsia="Times New Roman" w:hAnsi="Century Gothic" w:cstheme="minorHAnsi"/>
          <w:b/>
          <w:sz w:val="20"/>
          <w:szCs w:val="20"/>
          <w:lang w:eastAsia="es-ES"/>
        </w:rPr>
        <w:t>composición accionarial o de participaciones</w:t>
      </w:r>
      <w:r w:rsidRPr="00CF548D">
        <w:rPr>
          <w:rFonts w:ascii="Century Gothic" w:hAnsi="Century Gothic" w:cs="Arial"/>
        </w:rPr>
        <w:t xml:space="preserve"> </w:t>
      </w:r>
      <w:r w:rsidRPr="00CF548D">
        <w:rPr>
          <w:rFonts w:ascii="Century Gothic" w:eastAsia="Times New Roman" w:hAnsi="Century Gothic" w:cstheme="minorHAnsi"/>
          <w:bCs/>
          <w:sz w:val="20"/>
          <w:szCs w:val="20"/>
          <w:lang w:eastAsia="es-ES"/>
        </w:rPr>
        <w:t xml:space="preserve">en el momento de la solicitud. Cualquier cambio producido durante el procedimiento de </w:t>
      </w:r>
      <w:r w:rsidRPr="00CF548D">
        <w:rPr>
          <w:rFonts w:ascii="Century Gothic" w:eastAsia="Times New Roman" w:hAnsi="Century Gothic" w:cstheme="minorHAnsi"/>
          <w:bCs/>
          <w:sz w:val="20"/>
          <w:szCs w:val="20"/>
          <w:lang w:eastAsia="es-ES"/>
        </w:rPr>
        <w:lastRenderedPageBreak/>
        <w:t xml:space="preserve">tramitación de la licencia deberá ser puesto inmediatamente en conocimiento de la Autoridad Portuaria, de manera que quede constancia de la citada composición accionarial o de participaciones en la fecha de otorgamiento de la licencia. </w:t>
      </w:r>
    </w:p>
    <w:p w14:paraId="18ACBBB9" w14:textId="77777777" w:rsidR="00F24EC4" w:rsidRPr="00F97C0A" w:rsidRDefault="00F24EC4" w:rsidP="00033C1A">
      <w:pPr>
        <w:numPr>
          <w:ilvl w:val="0"/>
          <w:numId w:val="8"/>
        </w:numPr>
        <w:jc w:val="both"/>
        <w:rPr>
          <w:rFonts w:ascii="Calibri" w:hAnsi="Calibri" w:cs="Arial"/>
        </w:rPr>
      </w:pPr>
      <w:r w:rsidRPr="00CF548D">
        <w:rPr>
          <w:rFonts w:ascii="Century Gothic" w:eastAsia="Times New Roman" w:hAnsi="Century Gothic" w:cstheme="minorHAnsi"/>
          <w:bCs/>
          <w:sz w:val="20"/>
          <w:szCs w:val="20"/>
          <w:lang w:eastAsia="es-ES"/>
        </w:rPr>
        <w:t>Sendas certificaciones acreditativas del cumplimiento de las obligaciones de carácter</w:t>
      </w:r>
      <w:r w:rsidRPr="00074AA4">
        <w:rPr>
          <w:rFonts w:ascii="Calibri" w:hAnsi="Calibri" w:cs="Arial"/>
        </w:rPr>
        <w:t xml:space="preserve"> </w:t>
      </w:r>
      <w:r w:rsidRPr="00CF548D">
        <w:rPr>
          <w:rFonts w:ascii="Century Gothic" w:eastAsia="Times New Roman" w:hAnsi="Century Gothic" w:cstheme="minorHAnsi"/>
          <w:b/>
          <w:sz w:val="20"/>
          <w:szCs w:val="20"/>
          <w:lang w:eastAsia="es-ES"/>
        </w:rPr>
        <w:t>fiscal y laboral por la Administración Tributaria y de la Seguridad Social.</w:t>
      </w:r>
      <w:r w:rsidRPr="00074AA4">
        <w:rPr>
          <w:rFonts w:ascii="Calibri" w:hAnsi="Calibri" w:cs="Arial"/>
          <w:b/>
          <w:bCs/>
        </w:rPr>
        <w:t xml:space="preserve"> </w:t>
      </w:r>
    </w:p>
    <w:p w14:paraId="35AA6427" w14:textId="77777777" w:rsidR="00F24EC4" w:rsidRDefault="00F24EC4" w:rsidP="00033C1A">
      <w:pPr>
        <w:numPr>
          <w:ilvl w:val="0"/>
          <w:numId w:val="8"/>
        </w:numPr>
        <w:jc w:val="both"/>
        <w:rPr>
          <w:rFonts w:ascii="Calibri" w:hAnsi="Calibri" w:cs="Arial"/>
        </w:rPr>
      </w:pPr>
      <w:r w:rsidRPr="00CF548D">
        <w:rPr>
          <w:rFonts w:ascii="Century Gothic" w:eastAsia="Times New Roman" w:hAnsi="Century Gothic" w:cstheme="minorHAnsi"/>
          <w:bCs/>
          <w:sz w:val="20"/>
          <w:szCs w:val="20"/>
          <w:lang w:eastAsia="es-ES"/>
        </w:rPr>
        <w:t xml:space="preserve">Declaración responsable del cumplimiento de </w:t>
      </w:r>
      <w:r w:rsidR="001D6F8D" w:rsidRPr="00CF548D">
        <w:rPr>
          <w:rFonts w:ascii="Century Gothic" w:eastAsia="Times New Roman" w:hAnsi="Century Gothic" w:cstheme="minorHAnsi"/>
          <w:bCs/>
          <w:sz w:val="20"/>
          <w:szCs w:val="20"/>
          <w:lang w:eastAsia="es-ES"/>
        </w:rPr>
        <w:t>lo exigido</w:t>
      </w:r>
      <w:r w:rsidRPr="00CF548D">
        <w:rPr>
          <w:rFonts w:ascii="Century Gothic" w:eastAsia="Times New Roman" w:hAnsi="Century Gothic" w:cstheme="minorHAnsi"/>
          <w:bCs/>
          <w:sz w:val="20"/>
          <w:szCs w:val="20"/>
          <w:lang w:eastAsia="es-ES"/>
        </w:rPr>
        <w:t xml:space="preserve"> en el artículo 121 del TRLPEMM sobre</w:t>
      </w:r>
      <w:r w:rsidRPr="00074AA4">
        <w:rPr>
          <w:rFonts w:ascii="Calibri" w:hAnsi="Calibri" w:cs="Arial"/>
        </w:rPr>
        <w:t xml:space="preserve"> </w:t>
      </w:r>
      <w:r w:rsidRPr="00CF548D">
        <w:rPr>
          <w:rFonts w:ascii="Century Gothic" w:eastAsia="Times New Roman" w:hAnsi="Century Gothic" w:cstheme="minorHAnsi"/>
          <w:b/>
          <w:sz w:val="20"/>
          <w:szCs w:val="20"/>
          <w:lang w:eastAsia="es-ES"/>
        </w:rPr>
        <w:t xml:space="preserve">incompatibilidades </w:t>
      </w:r>
      <w:r w:rsidRPr="00CF548D">
        <w:rPr>
          <w:rFonts w:ascii="Century Gothic" w:eastAsia="Times New Roman" w:hAnsi="Century Gothic" w:cstheme="minorHAnsi"/>
          <w:bCs/>
          <w:sz w:val="20"/>
          <w:szCs w:val="20"/>
          <w:lang w:eastAsia="es-ES"/>
        </w:rPr>
        <w:t>y de no estar incurso en las causas establecidas en los artículos 71, 72 y 73 de la Subsección referida a las prohibiciones de contratar de la Ley 9/2017, de 8 de noviembre, de Contratos del Sector Público.</w:t>
      </w:r>
      <w:r>
        <w:rPr>
          <w:rFonts w:ascii="Calibri" w:hAnsi="Calibri" w:cs="Arial"/>
        </w:rPr>
        <w:t xml:space="preserve"> </w:t>
      </w:r>
    </w:p>
    <w:p w14:paraId="64D0EBA1" w14:textId="77777777" w:rsidR="0039581D" w:rsidRPr="004E4844" w:rsidRDefault="0039581D" w:rsidP="00033C1A">
      <w:pPr>
        <w:numPr>
          <w:ilvl w:val="0"/>
          <w:numId w:val="8"/>
        </w:numPr>
        <w:jc w:val="both"/>
        <w:rPr>
          <w:rFonts w:ascii="Calibri" w:hAnsi="Calibri" w:cs="Arial"/>
        </w:rPr>
      </w:pPr>
      <w:r w:rsidRPr="00CF548D">
        <w:rPr>
          <w:rFonts w:ascii="Century Gothic" w:eastAsia="Times New Roman" w:hAnsi="Century Gothic" w:cstheme="minorHAnsi"/>
          <w:bCs/>
          <w:sz w:val="20"/>
          <w:szCs w:val="20"/>
          <w:lang w:eastAsia="es-ES"/>
        </w:rPr>
        <w:t>Declaración responsable de honorabilidad conforme al modelo adjunto en el Anexo VI</w:t>
      </w:r>
      <w:r>
        <w:rPr>
          <w:rFonts w:ascii="Calibri" w:hAnsi="Calibri" w:cs="Arial"/>
        </w:rPr>
        <w:t>.</w:t>
      </w:r>
    </w:p>
    <w:p w14:paraId="3DEC79EC" w14:textId="242BA9B1" w:rsidR="00F24EC4" w:rsidRDefault="00CB23AB" w:rsidP="00033C1A">
      <w:pPr>
        <w:numPr>
          <w:ilvl w:val="0"/>
          <w:numId w:val="8"/>
        </w:numPr>
        <w:jc w:val="both"/>
        <w:rPr>
          <w:rFonts w:ascii="Calibri" w:hAnsi="Calibri" w:cs="Arial"/>
        </w:rPr>
      </w:pPr>
      <w:r w:rsidRPr="00CF548D">
        <w:rPr>
          <w:rFonts w:ascii="Century Gothic" w:eastAsia="Times New Roman" w:hAnsi="Century Gothic" w:cstheme="minorHAnsi"/>
          <w:bCs/>
          <w:sz w:val="20"/>
          <w:szCs w:val="20"/>
          <w:lang w:eastAsia="es-ES"/>
        </w:rPr>
        <w:t xml:space="preserve">Declaración responsable </w:t>
      </w:r>
      <w:r w:rsidR="00F24EC4" w:rsidRPr="00CF548D">
        <w:rPr>
          <w:rFonts w:ascii="Century Gothic" w:eastAsia="Times New Roman" w:hAnsi="Century Gothic" w:cstheme="minorHAnsi"/>
          <w:bCs/>
          <w:sz w:val="20"/>
          <w:szCs w:val="20"/>
          <w:lang w:eastAsia="es-ES"/>
        </w:rPr>
        <w:t xml:space="preserve">de cumplir y mantener a lo largo de la vigencia de la licencia, los requisitos y condiciones exigidas en el Texto Refundido de la Ley de Puertos del Estado y de la Marina Mercante, el </w:t>
      </w:r>
      <w:r w:rsidR="0070511B" w:rsidRPr="00CF548D">
        <w:rPr>
          <w:rFonts w:ascii="Century Gothic" w:eastAsia="Times New Roman" w:hAnsi="Century Gothic" w:cstheme="minorHAnsi"/>
          <w:bCs/>
          <w:sz w:val="20"/>
          <w:szCs w:val="20"/>
          <w:lang w:eastAsia="es-ES"/>
        </w:rPr>
        <w:t>PPP</w:t>
      </w:r>
      <w:r w:rsidR="00F24EC4" w:rsidRPr="00CF548D">
        <w:rPr>
          <w:rFonts w:ascii="Century Gothic" w:eastAsia="Times New Roman" w:hAnsi="Century Gothic" w:cstheme="minorHAnsi"/>
          <w:bCs/>
          <w:sz w:val="20"/>
          <w:szCs w:val="20"/>
          <w:lang w:eastAsia="es-ES"/>
        </w:rPr>
        <w:t xml:space="preserve"> y en la propia licencia</w:t>
      </w:r>
      <w:r w:rsidR="00F24EC4">
        <w:rPr>
          <w:rFonts w:ascii="Calibri" w:hAnsi="Calibri" w:cs="Arial"/>
        </w:rPr>
        <w:t xml:space="preserve">. </w:t>
      </w:r>
    </w:p>
    <w:p w14:paraId="340E24EF" w14:textId="77777777" w:rsidR="00F24EC4" w:rsidRPr="00CF548D" w:rsidRDefault="00F24EC4" w:rsidP="00033C1A">
      <w:pPr>
        <w:numPr>
          <w:ilvl w:val="0"/>
          <w:numId w:val="8"/>
        </w:numPr>
        <w:jc w:val="both"/>
        <w:rPr>
          <w:rFonts w:ascii="Century Gothic" w:eastAsia="Times New Roman" w:hAnsi="Century Gothic" w:cstheme="minorHAnsi"/>
          <w:bCs/>
          <w:sz w:val="20"/>
          <w:szCs w:val="20"/>
          <w:lang w:eastAsia="es-ES"/>
        </w:rPr>
      </w:pPr>
      <w:r w:rsidRPr="00CF548D">
        <w:rPr>
          <w:rFonts w:ascii="Century Gothic" w:eastAsia="Times New Roman" w:hAnsi="Century Gothic" w:cstheme="minorHAnsi"/>
          <w:bCs/>
          <w:sz w:val="20"/>
          <w:szCs w:val="20"/>
          <w:lang w:eastAsia="es-ES"/>
        </w:rPr>
        <w:t xml:space="preserve">Declaración responsable de disponer, y mantener a lo largo de la vigencia de la licencia, los </w:t>
      </w:r>
      <w:r w:rsidRPr="00CF548D">
        <w:rPr>
          <w:rFonts w:ascii="Century Gothic" w:eastAsia="Times New Roman" w:hAnsi="Century Gothic" w:cstheme="minorHAnsi"/>
          <w:b/>
          <w:sz w:val="20"/>
          <w:szCs w:val="20"/>
          <w:lang w:eastAsia="es-ES"/>
        </w:rPr>
        <w:t>permisos, autorizaciones y licencias</w:t>
      </w:r>
      <w:r w:rsidRPr="00074AA4">
        <w:rPr>
          <w:rFonts w:ascii="Calibri" w:hAnsi="Calibri" w:cs="Arial"/>
          <w:b/>
          <w:bCs/>
        </w:rPr>
        <w:t xml:space="preserve"> </w:t>
      </w:r>
      <w:r w:rsidRPr="00CF548D">
        <w:rPr>
          <w:rFonts w:ascii="Century Gothic" w:eastAsia="Times New Roman" w:hAnsi="Century Gothic" w:cstheme="minorHAnsi"/>
          <w:bCs/>
          <w:sz w:val="20"/>
          <w:szCs w:val="20"/>
          <w:lang w:eastAsia="es-ES"/>
        </w:rPr>
        <w:t xml:space="preserve">legalmente exigibles para el ejercicio de la actividad. </w:t>
      </w:r>
    </w:p>
    <w:p w14:paraId="1DABA245" w14:textId="77777777" w:rsidR="00F24EC4" w:rsidRPr="00CF548D" w:rsidRDefault="00F24EC4" w:rsidP="00033C1A">
      <w:pPr>
        <w:numPr>
          <w:ilvl w:val="0"/>
          <w:numId w:val="8"/>
        </w:numPr>
        <w:jc w:val="both"/>
        <w:rPr>
          <w:rFonts w:ascii="Century Gothic" w:eastAsia="Times New Roman" w:hAnsi="Century Gothic" w:cstheme="minorHAnsi"/>
          <w:bCs/>
          <w:sz w:val="20"/>
          <w:szCs w:val="20"/>
          <w:lang w:eastAsia="es-ES"/>
        </w:rPr>
      </w:pPr>
      <w:r w:rsidRPr="00CF548D">
        <w:rPr>
          <w:rFonts w:ascii="Century Gothic" w:eastAsia="Times New Roman" w:hAnsi="Century Gothic" w:cstheme="minorHAnsi"/>
          <w:bCs/>
          <w:sz w:val="20"/>
          <w:szCs w:val="20"/>
          <w:lang w:eastAsia="es-ES"/>
        </w:rPr>
        <w:t>Declaración de someterse a la jurisdicción de los Juzgados y Tribunales españoles de cualquier orden para todas las incidencias que, de modo directo o indirecto, pudieran surgir de la licencia concedida, con renuncia, en su caso, al fuero jurisdiccional extranjero que pudiera corresponder al solicitante. Los solicitantes españoles no deberán presentar tal declaración.</w:t>
      </w:r>
    </w:p>
    <w:p w14:paraId="5C7CE271" w14:textId="77777777" w:rsidR="00F24EC4" w:rsidRPr="00CF548D" w:rsidRDefault="008854E5" w:rsidP="00033C1A">
      <w:pPr>
        <w:numPr>
          <w:ilvl w:val="0"/>
          <w:numId w:val="8"/>
        </w:numPr>
        <w:jc w:val="both"/>
        <w:rPr>
          <w:rFonts w:ascii="Century Gothic" w:eastAsia="Times New Roman" w:hAnsi="Century Gothic" w:cstheme="minorHAnsi"/>
          <w:bCs/>
          <w:sz w:val="20"/>
          <w:szCs w:val="20"/>
          <w:lang w:eastAsia="es-ES"/>
        </w:rPr>
      </w:pPr>
      <w:r w:rsidRPr="00CF548D">
        <w:rPr>
          <w:rFonts w:ascii="Century Gothic" w:eastAsia="Times New Roman" w:hAnsi="Century Gothic" w:cstheme="minorHAnsi"/>
          <w:bCs/>
          <w:sz w:val="20"/>
          <w:szCs w:val="20"/>
          <w:lang w:eastAsia="es-ES"/>
        </w:rPr>
        <w:t>E</w:t>
      </w:r>
      <w:r w:rsidR="00556628" w:rsidRPr="00CF548D">
        <w:rPr>
          <w:rFonts w:ascii="Century Gothic" w:eastAsia="Times New Roman" w:hAnsi="Century Gothic" w:cstheme="minorHAnsi"/>
          <w:bCs/>
          <w:sz w:val="20"/>
          <w:szCs w:val="20"/>
          <w:lang w:eastAsia="es-ES"/>
        </w:rPr>
        <w:t xml:space="preserve">n el caso de </w:t>
      </w:r>
      <w:r w:rsidR="00F24EC4" w:rsidRPr="00CF548D">
        <w:rPr>
          <w:rFonts w:ascii="Century Gothic" w:eastAsia="Times New Roman" w:hAnsi="Century Gothic" w:cstheme="minorHAnsi"/>
          <w:bCs/>
          <w:sz w:val="20"/>
          <w:szCs w:val="20"/>
          <w:lang w:eastAsia="es-ES"/>
        </w:rPr>
        <w:t>l</w:t>
      </w:r>
      <w:r w:rsidR="00556628" w:rsidRPr="00CF548D">
        <w:rPr>
          <w:rFonts w:ascii="Century Gothic" w:eastAsia="Times New Roman" w:hAnsi="Century Gothic" w:cstheme="minorHAnsi"/>
          <w:bCs/>
          <w:sz w:val="20"/>
          <w:szCs w:val="20"/>
          <w:lang w:eastAsia="es-ES"/>
        </w:rPr>
        <w:t>os</w:t>
      </w:r>
      <w:r w:rsidR="00F24EC4" w:rsidRPr="00CF548D">
        <w:rPr>
          <w:rFonts w:ascii="Century Gothic" w:eastAsia="Times New Roman" w:hAnsi="Century Gothic" w:cstheme="minorHAnsi"/>
          <w:bCs/>
          <w:sz w:val="20"/>
          <w:szCs w:val="20"/>
          <w:lang w:eastAsia="es-ES"/>
        </w:rPr>
        <w:t xml:space="preserve"> solicitante</w:t>
      </w:r>
      <w:r w:rsidR="00556628" w:rsidRPr="00CF548D">
        <w:rPr>
          <w:rFonts w:ascii="Century Gothic" w:eastAsia="Times New Roman" w:hAnsi="Century Gothic" w:cstheme="minorHAnsi"/>
          <w:bCs/>
          <w:sz w:val="20"/>
          <w:szCs w:val="20"/>
          <w:lang w:eastAsia="es-ES"/>
        </w:rPr>
        <w:t>s de</w:t>
      </w:r>
      <w:r w:rsidR="00F24EC4" w:rsidRPr="00CF548D">
        <w:rPr>
          <w:rFonts w:ascii="Century Gothic" w:eastAsia="Times New Roman" w:hAnsi="Century Gothic" w:cstheme="minorHAnsi"/>
          <w:bCs/>
          <w:sz w:val="20"/>
          <w:szCs w:val="20"/>
          <w:lang w:eastAsia="es-ES"/>
        </w:rPr>
        <w:t xml:space="preserve"> licencia</w:t>
      </w:r>
      <w:r w:rsidR="00556628" w:rsidRPr="00CF548D">
        <w:rPr>
          <w:rFonts w:ascii="Century Gothic" w:eastAsia="Times New Roman" w:hAnsi="Century Gothic" w:cstheme="minorHAnsi"/>
          <w:bCs/>
          <w:sz w:val="20"/>
          <w:szCs w:val="20"/>
          <w:lang w:eastAsia="es-ES"/>
        </w:rPr>
        <w:t>s</w:t>
      </w:r>
      <w:r w:rsidR="00F24EC4" w:rsidRPr="00CF548D">
        <w:rPr>
          <w:rFonts w:ascii="Century Gothic" w:eastAsia="Times New Roman" w:hAnsi="Century Gothic" w:cstheme="minorHAnsi"/>
          <w:bCs/>
          <w:sz w:val="20"/>
          <w:szCs w:val="20"/>
          <w:lang w:eastAsia="es-ES"/>
        </w:rPr>
        <w:t xml:space="preserve"> </w:t>
      </w:r>
      <w:r w:rsidRPr="00CF548D">
        <w:rPr>
          <w:rFonts w:ascii="Century Gothic" w:eastAsia="Times New Roman" w:hAnsi="Century Gothic" w:cstheme="minorHAnsi"/>
          <w:bCs/>
          <w:sz w:val="20"/>
          <w:szCs w:val="20"/>
          <w:lang w:eastAsia="es-ES"/>
        </w:rPr>
        <w:t>restringida</w:t>
      </w:r>
      <w:r w:rsidR="00556628" w:rsidRPr="00CF548D">
        <w:rPr>
          <w:rFonts w:ascii="Century Gothic" w:eastAsia="Times New Roman" w:hAnsi="Century Gothic" w:cstheme="minorHAnsi"/>
          <w:bCs/>
          <w:sz w:val="20"/>
          <w:szCs w:val="20"/>
          <w:lang w:eastAsia="es-ES"/>
        </w:rPr>
        <w:t>s</w:t>
      </w:r>
      <w:r w:rsidRPr="00CF548D">
        <w:rPr>
          <w:rFonts w:ascii="Century Gothic" w:eastAsia="Times New Roman" w:hAnsi="Century Gothic" w:cstheme="minorHAnsi"/>
          <w:bCs/>
          <w:sz w:val="20"/>
          <w:szCs w:val="20"/>
          <w:lang w:eastAsia="es-ES"/>
        </w:rPr>
        <w:t xml:space="preserve"> a</w:t>
      </w:r>
      <w:r w:rsidR="007143B0" w:rsidRPr="00CF548D">
        <w:rPr>
          <w:rFonts w:ascii="Century Gothic" w:eastAsia="Times New Roman" w:hAnsi="Century Gothic" w:cstheme="minorHAnsi"/>
          <w:bCs/>
          <w:sz w:val="20"/>
          <w:szCs w:val="20"/>
          <w:lang w:eastAsia="es-ES"/>
        </w:rPr>
        <w:t>l ámbito geográfico de una estación marítima de pasajeros o terminal de mercancías dedicadas a uso particular</w:t>
      </w:r>
      <w:r w:rsidR="00DB1EB1" w:rsidRPr="00CF548D">
        <w:rPr>
          <w:rFonts w:ascii="Century Gothic" w:eastAsia="Times New Roman" w:hAnsi="Century Gothic" w:cstheme="minorHAnsi"/>
          <w:bCs/>
          <w:sz w:val="20"/>
          <w:szCs w:val="20"/>
          <w:lang w:eastAsia="es-ES"/>
        </w:rPr>
        <w:t xml:space="preserve"> sin ser el titular de la concesión o autorización</w:t>
      </w:r>
      <w:r w:rsidR="00556628" w:rsidRPr="00CF548D">
        <w:rPr>
          <w:rFonts w:ascii="Century Gothic" w:eastAsia="Times New Roman" w:hAnsi="Century Gothic" w:cstheme="minorHAnsi"/>
          <w:bCs/>
          <w:sz w:val="20"/>
          <w:szCs w:val="20"/>
          <w:lang w:eastAsia="es-ES"/>
        </w:rPr>
        <w:t>,</w:t>
      </w:r>
      <w:r w:rsidR="0084599C" w:rsidRPr="00CF548D">
        <w:rPr>
          <w:rFonts w:ascii="Century Gothic" w:eastAsia="Times New Roman" w:hAnsi="Century Gothic" w:cstheme="minorHAnsi"/>
          <w:bCs/>
          <w:sz w:val="20"/>
          <w:szCs w:val="20"/>
          <w:lang w:eastAsia="es-ES"/>
        </w:rPr>
        <w:t xml:space="preserve"> copia del contrato suscrito entre dicho titular y el solicitante de licencia</w:t>
      </w:r>
      <w:r w:rsidR="00F24EC4" w:rsidRPr="00CF548D">
        <w:rPr>
          <w:rFonts w:ascii="Century Gothic" w:eastAsia="Times New Roman" w:hAnsi="Century Gothic" w:cstheme="minorHAnsi"/>
          <w:bCs/>
          <w:sz w:val="20"/>
          <w:szCs w:val="20"/>
          <w:lang w:eastAsia="es-ES"/>
        </w:rPr>
        <w:t xml:space="preserve">, </w:t>
      </w:r>
      <w:r w:rsidR="00953817" w:rsidRPr="00CF548D">
        <w:rPr>
          <w:rFonts w:ascii="Century Gothic" w:eastAsia="Times New Roman" w:hAnsi="Century Gothic" w:cstheme="minorHAnsi"/>
          <w:bCs/>
          <w:sz w:val="20"/>
          <w:szCs w:val="20"/>
          <w:lang w:eastAsia="es-ES"/>
        </w:rPr>
        <w:t xml:space="preserve">de acuerdo con lo </w:t>
      </w:r>
      <w:r w:rsidR="00F24EC4" w:rsidRPr="00CF548D">
        <w:rPr>
          <w:rFonts w:ascii="Century Gothic" w:eastAsia="Times New Roman" w:hAnsi="Century Gothic" w:cstheme="minorHAnsi"/>
          <w:bCs/>
          <w:sz w:val="20"/>
          <w:szCs w:val="20"/>
          <w:lang w:eastAsia="es-ES"/>
        </w:rPr>
        <w:t>previsto en el artículo 116.3 del TRLPEMM.</w:t>
      </w:r>
    </w:p>
    <w:p w14:paraId="53A00812" w14:textId="77777777" w:rsidR="00F24EC4" w:rsidRPr="00CF548D" w:rsidRDefault="00F24EC4" w:rsidP="00F24EC4">
      <w:pPr>
        <w:jc w:val="both"/>
        <w:rPr>
          <w:rFonts w:ascii="Century Gothic" w:eastAsia="Times New Roman" w:hAnsi="Century Gothic" w:cstheme="minorHAnsi"/>
          <w:b/>
          <w:sz w:val="20"/>
          <w:szCs w:val="20"/>
          <w:lang w:eastAsia="es-ES"/>
        </w:rPr>
      </w:pPr>
      <w:r w:rsidRPr="00CF548D">
        <w:rPr>
          <w:rFonts w:ascii="Century Gothic" w:eastAsia="Times New Roman" w:hAnsi="Century Gothic" w:cstheme="minorHAnsi"/>
          <w:b/>
          <w:sz w:val="20"/>
          <w:szCs w:val="20"/>
          <w:lang w:eastAsia="es-ES"/>
        </w:rPr>
        <w:t>B. De carácter económico-financiero</w:t>
      </w:r>
    </w:p>
    <w:p w14:paraId="3D6284A3" w14:textId="61699ECA" w:rsidR="00F24EC4" w:rsidRPr="00CF548D" w:rsidRDefault="00F24EC4" w:rsidP="00033C1A">
      <w:pPr>
        <w:numPr>
          <w:ilvl w:val="0"/>
          <w:numId w:val="44"/>
        </w:numPr>
        <w:jc w:val="both"/>
        <w:rPr>
          <w:rFonts w:ascii="Century Gothic" w:eastAsia="Times New Roman" w:hAnsi="Century Gothic" w:cstheme="minorHAnsi"/>
          <w:bCs/>
          <w:sz w:val="20"/>
          <w:szCs w:val="20"/>
          <w:lang w:eastAsia="es-ES"/>
        </w:rPr>
      </w:pPr>
      <w:r w:rsidRPr="00CF548D">
        <w:rPr>
          <w:rFonts w:ascii="Century Gothic" w:eastAsia="Times New Roman" w:hAnsi="Century Gothic" w:cstheme="minorHAnsi"/>
          <w:bCs/>
          <w:sz w:val="20"/>
          <w:szCs w:val="20"/>
          <w:lang w:eastAsia="es-ES"/>
        </w:rPr>
        <w:t>Documentación acreditativa de la</w:t>
      </w:r>
      <w:r w:rsidRPr="00074AA4">
        <w:rPr>
          <w:rFonts w:ascii="Calibri" w:hAnsi="Calibri" w:cs="Arial"/>
        </w:rPr>
        <w:t xml:space="preserve"> </w:t>
      </w:r>
      <w:r w:rsidRPr="00CF548D">
        <w:rPr>
          <w:rFonts w:ascii="Century Gothic" w:eastAsia="Times New Roman" w:hAnsi="Century Gothic" w:cstheme="minorHAnsi"/>
          <w:b/>
          <w:sz w:val="20"/>
          <w:szCs w:val="20"/>
          <w:lang w:eastAsia="es-ES"/>
        </w:rPr>
        <w:t>solvencia económico-financiera</w:t>
      </w:r>
      <w:r w:rsidRPr="00074AA4">
        <w:rPr>
          <w:rFonts w:ascii="Calibri" w:hAnsi="Calibri" w:cs="Arial"/>
          <w:b/>
          <w:bCs/>
        </w:rPr>
        <w:t xml:space="preserve"> </w:t>
      </w:r>
      <w:r w:rsidRPr="00CF548D">
        <w:rPr>
          <w:rFonts w:ascii="Century Gothic" w:eastAsia="Times New Roman" w:hAnsi="Century Gothic" w:cstheme="minorHAnsi"/>
          <w:bCs/>
          <w:sz w:val="20"/>
          <w:szCs w:val="20"/>
          <w:lang w:eastAsia="es-ES"/>
        </w:rPr>
        <w:t xml:space="preserve">del solicitante, de acuerdo con lo establecido en la </w:t>
      </w:r>
      <w:r w:rsidRPr="00CF548D">
        <w:rPr>
          <w:rFonts w:ascii="Century Gothic" w:eastAsia="Times New Roman" w:hAnsi="Century Gothic" w:cstheme="minorHAnsi"/>
          <w:bCs/>
          <w:sz w:val="20"/>
          <w:szCs w:val="20"/>
          <w:highlight w:val="yellow"/>
          <w:lang w:eastAsia="es-ES"/>
        </w:rPr>
        <w:t>Prescripción</w:t>
      </w:r>
      <w:r w:rsidR="00CF548D" w:rsidRPr="00CF548D">
        <w:rPr>
          <w:rFonts w:ascii="Century Gothic" w:eastAsia="Times New Roman" w:hAnsi="Century Gothic" w:cstheme="minorHAnsi"/>
          <w:bCs/>
          <w:sz w:val="20"/>
          <w:szCs w:val="20"/>
          <w:highlight w:val="yellow"/>
          <w:lang w:eastAsia="es-ES"/>
        </w:rPr>
        <w:t xml:space="preserve"> </w:t>
      </w:r>
      <w:r w:rsidR="000B3213">
        <w:rPr>
          <w:rFonts w:ascii="Century Gothic" w:eastAsia="Times New Roman" w:hAnsi="Century Gothic" w:cstheme="minorHAnsi"/>
          <w:bCs/>
          <w:sz w:val="20"/>
          <w:szCs w:val="20"/>
          <w:highlight w:val="yellow"/>
          <w:lang w:eastAsia="es-ES"/>
        </w:rPr>
        <w:t>10</w:t>
      </w:r>
      <w:r w:rsidR="000B3213" w:rsidRPr="00CF548D">
        <w:rPr>
          <w:rFonts w:ascii="Century Gothic" w:eastAsia="Times New Roman" w:hAnsi="Century Gothic" w:cstheme="minorHAnsi"/>
          <w:bCs/>
          <w:sz w:val="20"/>
          <w:szCs w:val="20"/>
          <w:highlight w:val="yellow"/>
          <w:lang w:eastAsia="es-ES"/>
        </w:rPr>
        <w:t>ª</w:t>
      </w:r>
      <w:r w:rsidRPr="00CF548D">
        <w:rPr>
          <w:rFonts w:ascii="Century Gothic" w:eastAsia="Times New Roman" w:hAnsi="Century Gothic" w:cstheme="minorHAnsi"/>
          <w:bCs/>
          <w:sz w:val="20"/>
          <w:szCs w:val="20"/>
          <w:lang w:eastAsia="es-ES"/>
        </w:rPr>
        <w:t xml:space="preserve">. </w:t>
      </w:r>
    </w:p>
    <w:p w14:paraId="078742DA" w14:textId="605226A9" w:rsidR="00F24EC4" w:rsidRPr="00CF548D" w:rsidRDefault="00CB23AB" w:rsidP="00033C1A">
      <w:pPr>
        <w:numPr>
          <w:ilvl w:val="0"/>
          <w:numId w:val="44"/>
        </w:numPr>
        <w:jc w:val="both"/>
        <w:rPr>
          <w:rFonts w:ascii="Century Gothic" w:eastAsia="Times New Roman" w:hAnsi="Century Gothic" w:cstheme="minorHAnsi"/>
          <w:bCs/>
          <w:sz w:val="20"/>
          <w:szCs w:val="20"/>
          <w:lang w:eastAsia="es-ES"/>
        </w:rPr>
      </w:pPr>
      <w:r w:rsidRPr="00CF548D">
        <w:rPr>
          <w:rFonts w:ascii="Century Gothic" w:eastAsia="Times New Roman" w:hAnsi="Century Gothic" w:cstheme="minorHAnsi"/>
          <w:bCs/>
          <w:sz w:val="20"/>
          <w:szCs w:val="20"/>
          <w:lang w:eastAsia="es-ES"/>
        </w:rPr>
        <w:t xml:space="preserve">Declaración </w:t>
      </w:r>
      <w:r w:rsidR="009D1297" w:rsidRPr="00CF548D">
        <w:rPr>
          <w:rFonts w:ascii="Century Gothic" w:eastAsia="Times New Roman" w:hAnsi="Century Gothic" w:cstheme="minorHAnsi"/>
          <w:bCs/>
          <w:sz w:val="20"/>
          <w:szCs w:val="20"/>
          <w:lang w:eastAsia="es-ES"/>
        </w:rPr>
        <w:t>responsable de</w:t>
      </w:r>
      <w:r w:rsidR="00F24EC4" w:rsidRPr="00CF548D">
        <w:rPr>
          <w:rFonts w:ascii="Century Gothic" w:eastAsia="Times New Roman" w:hAnsi="Century Gothic" w:cstheme="minorHAnsi"/>
          <w:bCs/>
          <w:sz w:val="20"/>
          <w:szCs w:val="20"/>
          <w:lang w:eastAsia="es-ES"/>
        </w:rPr>
        <w:t xml:space="preserve"> </w:t>
      </w:r>
      <w:r w:rsidR="009334C0" w:rsidRPr="00CF548D">
        <w:rPr>
          <w:rFonts w:ascii="Century Gothic" w:eastAsia="Times New Roman" w:hAnsi="Century Gothic" w:cstheme="minorHAnsi"/>
          <w:bCs/>
          <w:sz w:val="20"/>
          <w:szCs w:val="20"/>
          <w:lang w:eastAsia="es-ES"/>
        </w:rPr>
        <w:t>constitui</w:t>
      </w:r>
      <w:r w:rsidR="00DB1EB1" w:rsidRPr="00CF548D">
        <w:rPr>
          <w:rFonts w:ascii="Century Gothic" w:eastAsia="Times New Roman" w:hAnsi="Century Gothic" w:cstheme="minorHAnsi"/>
          <w:bCs/>
          <w:sz w:val="20"/>
          <w:szCs w:val="20"/>
          <w:lang w:eastAsia="es-ES"/>
        </w:rPr>
        <w:t>r</w:t>
      </w:r>
      <w:r w:rsidR="00101DB8" w:rsidRPr="00CF548D">
        <w:rPr>
          <w:rFonts w:ascii="Century Gothic" w:eastAsia="Times New Roman" w:hAnsi="Century Gothic" w:cstheme="minorHAnsi"/>
          <w:bCs/>
          <w:sz w:val="20"/>
          <w:szCs w:val="20"/>
          <w:lang w:eastAsia="es-ES"/>
        </w:rPr>
        <w:t>,</w:t>
      </w:r>
      <w:r w:rsidR="00DB1EB1" w:rsidRPr="00CF548D">
        <w:rPr>
          <w:rFonts w:ascii="Century Gothic" w:eastAsia="Times New Roman" w:hAnsi="Century Gothic" w:cstheme="minorHAnsi"/>
          <w:bCs/>
          <w:sz w:val="20"/>
          <w:szCs w:val="20"/>
          <w:lang w:eastAsia="es-ES"/>
        </w:rPr>
        <w:t xml:space="preserve"> </w:t>
      </w:r>
      <w:r w:rsidR="009334C0" w:rsidRPr="00CF548D">
        <w:rPr>
          <w:rFonts w:ascii="Century Gothic" w:eastAsia="Times New Roman" w:hAnsi="Century Gothic" w:cstheme="minorHAnsi"/>
          <w:bCs/>
          <w:sz w:val="20"/>
          <w:szCs w:val="20"/>
          <w:lang w:eastAsia="es-ES"/>
        </w:rPr>
        <w:t>antes del inicio de la actividad</w:t>
      </w:r>
      <w:r w:rsidR="00101DB8" w:rsidRPr="00CF548D">
        <w:rPr>
          <w:rFonts w:ascii="Century Gothic" w:eastAsia="Times New Roman" w:hAnsi="Century Gothic" w:cstheme="minorHAnsi"/>
          <w:bCs/>
          <w:sz w:val="20"/>
          <w:szCs w:val="20"/>
          <w:lang w:eastAsia="es-ES"/>
        </w:rPr>
        <w:t>,</w:t>
      </w:r>
      <w:r w:rsidR="009334C0" w:rsidRPr="00CF548D">
        <w:rPr>
          <w:rFonts w:ascii="Century Gothic" w:eastAsia="Times New Roman" w:hAnsi="Century Gothic" w:cstheme="minorHAnsi"/>
          <w:bCs/>
          <w:sz w:val="20"/>
          <w:szCs w:val="20"/>
          <w:lang w:eastAsia="es-ES"/>
        </w:rPr>
        <w:t xml:space="preserve"> </w:t>
      </w:r>
      <w:r w:rsidR="00F24EC4" w:rsidRPr="00CF548D">
        <w:rPr>
          <w:rFonts w:ascii="Century Gothic" w:eastAsia="Times New Roman" w:hAnsi="Century Gothic" w:cstheme="minorHAnsi"/>
          <w:bCs/>
          <w:sz w:val="20"/>
          <w:szCs w:val="20"/>
          <w:lang w:eastAsia="es-ES"/>
        </w:rPr>
        <w:t xml:space="preserve">la </w:t>
      </w:r>
      <w:r w:rsidR="00F24EC4" w:rsidRPr="00CF548D">
        <w:rPr>
          <w:rFonts w:ascii="Century Gothic" w:eastAsia="Times New Roman" w:hAnsi="Century Gothic" w:cstheme="minorHAnsi"/>
          <w:b/>
          <w:sz w:val="20"/>
          <w:szCs w:val="20"/>
          <w:lang w:eastAsia="es-ES"/>
        </w:rPr>
        <w:t>garantía</w:t>
      </w:r>
      <w:r w:rsidR="00F24EC4" w:rsidRPr="00CF548D">
        <w:rPr>
          <w:rFonts w:ascii="Century Gothic" w:eastAsia="Times New Roman" w:hAnsi="Century Gothic" w:cstheme="minorHAnsi"/>
          <w:bCs/>
          <w:sz w:val="20"/>
          <w:szCs w:val="20"/>
          <w:lang w:eastAsia="es-ES"/>
        </w:rPr>
        <w:t xml:space="preserve"> exigida en la </w:t>
      </w:r>
      <w:r w:rsidR="00F24EC4" w:rsidRPr="00CF548D">
        <w:rPr>
          <w:rFonts w:ascii="Century Gothic" w:eastAsia="Times New Roman" w:hAnsi="Century Gothic" w:cstheme="minorHAnsi"/>
          <w:bCs/>
          <w:sz w:val="20"/>
          <w:szCs w:val="20"/>
          <w:highlight w:val="yellow"/>
          <w:lang w:eastAsia="es-ES"/>
        </w:rPr>
        <w:t xml:space="preserve">Prescripción </w:t>
      </w:r>
      <w:r w:rsidR="000B3213">
        <w:rPr>
          <w:rFonts w:ascii="Century Gothic" w:eastAsia="Times New Roman" w:hAnsi="Century Gothic" w:cstheme="minorHAnsi"/>
          <w:bCs/>
          <w:sz w:val="20"/>
          <w:szCs w:val="20"/>
          <w:highlight w:val="yellow"/>
          <w:lang w:eastAsia="es-ES"/>
        </w:rPr>
        <w:t>18</w:t>
      </w:r>
      <w:r w:rsidR="000B3213" w:rsidRPr="00CF548D">
        <w:rPr>
          <w:rFonts w:ascii="Century Gothic" w:eastAsia="Times New Roman" w:hAnsi="Century Gothic" w:cstheme="minorHAnsi"/>
          <w:bCs/>
          <w:sz w:val="20"/>
          <w:szCs w:val="20"/>
          <w:highlight w:val="yellow"/>
          <w:lang w:eastAsia="es-ES"/>
        </w:rPr>
        <w:t>ª</w:t>
      </w:r>
      <w:r w:rsidR="000B3213" w:rsidRPr="00CF548D">
        <w:rPr>
          <w:rFonts w:ascii="Century Gothic" w:eastAsia="Times New Roman" w:hAnsi="Century Gothic" w:cstheme="minorHAnsi"/>
          <w:bCs/>
          <w:sz w:val="20"/>
          <w:szCs w:val="20"/>
          <w:lang w:eastAsia="es-ES"/>
        </w:rPr>
        <w:t xml:space="preserve"> </w:t>
      </w:r>
      <w:r w:rsidR="00DB1EB1" w:rsidRPr="00CF548D">
        <w:rPr>
          <w:rFonts w:ascii="Century Gothic" w:eastAsia="Times New Roman" w:hAnsi="Century Gothic" w:cstheme="minorHAnsi"/>
          <w:bCs/>
          <w:sz w:val="20"/>
          <w:szCs w:val="20"/>
          <w:lang w:eastAsia="es-ES"/>
        </w:rPr>
        <w:t xml:space="preserve">y de </w:t>
      </w:r>
      <w:r w:rsidR="009334C0" w:rsidRPr="00CF548D">
        <w:rPr>
          <w:rFonts w:ascii="Century Gothic" w:eastAsia="Times New Roman" w:hAnsi="Century Gothic" w:cstheme="minorHAnsi"/>
          <w:bCs/>
          <w:sz w:val="20"/>
          <w:szCs w:val="20"/>
          <w:lang w:eastAsia="es-ES"/>
        </w:rPr>
        <w:t xml:space="preserve">presentar </w:t>
      </w:r>
      <w:r w:rsidR="00DB1EB1" w:rsidRPr="00CF548D">
        <w:rPr>
          <w:rFonts w:ascii="Century Gothic" w:eastAsia="Times New Roman" w:hAnsi="Century Gothic" w:cstheme="minorHAnsi"/>
          <w:bCs/>
          <w:sz w:val="20"/>
          <w:szCs w:val="20"/>
          <w:lang w:eastAsia="es-ES"/>
        </w:rPr>
        <w:t xml:space="preserve">la documentación acreditativa </w:t>
      </w:r>
      <w:r w:rsidR="009334C0" w:rsidRPr="00CF548D">
        <w:rPr>
          <w:rFonts w:ascii="Century Gothic" w:eastAsia="Times New Roman" w:hAnsi="Century Gothic" w:cstheme="minorHAnsi"/>
          <w:bCs/>
          <w:sz w:val="20"/>
          <w:szCs w:val="20"/>
          <w:lang w:eastAsia="es-ES"/>
        </w:rPr>
        <w:t>una vez constituida</w:t>
      </w:r>
      <w:r w:rsidR="00F24EC4" w:rsidRPr="00CF548D">
        <w:rPr>
          <w:rFonts w:ascii="Century Gothic" w:eastAsia="Times New Roman" w:hAnsi="Century Gothic" w:cstheme="minorHAnsi"/>
          <w:bCs/>
          <w:sz w:val="20"/>
          <w:szCs w:val="20"/>
          <w:lang w:eastAsia="es-ES"/>
        </w:rPr>
        <w:t>.</w:t>
      </w:r>
    </w:p>
    <w:p w14:paraId="6B1C4C4E" w14:textId="267F7C23" w:rsidR="00F24EC4" w:rsidRPr="00CF548D" w:rsidRDefault="00CB23AB" w:rsidP="00033C1A">
      <w:pPr>
        <w:numPr>
          <w:ilvl w:val="0"/>
          <w:numId w:val="44"/>
        </w:numPr>
        <w:jc w:val="both"/>
        <w:rPr>
          <w:rFonts w:ascii="Century Gothic" w:eastAsia="Times New Roman" w:hAnsi="Century Gothic" w:cstheme="minorHAnsi"/>
          <w:bCs/>
          <w:sz w:val="20"/>
          <w:szCs w:val="20"/>
          <w:lang w:eastAsia="es-ES"/>
        </w:rPr>
      </w:pPr>
      <w:r w:rsidRPr="00CF548D">
        <w:rPr>
          <w:rFonts w:ascii="Century Gothic" w:eastAsia="Times New Roman" w:hAnsi="Century Gothic" w:cstheme="minorHAnsi"/>
          <w:bCs/>
          <w:sz w:val="20"/>
          <w:szCs w:val="20"/>
          <w:lang w:eastAsia="es-ES"/>
        </w:rPr>
        <w:t xml:space="preserve">Declaración responsable </w:t>
      </w:r>
      <w:r w:rsidR="00F24EC4" w:rsidRPr="00CF548D">
        <w:rPr>
          <w:rFonts w:ascii="Century Gothic" w:eastAsia="Times New Roman" w:hAnsi="Century Gothic" w:cstheme="minorHAnsi"/>
          <w:bCs/>
          <w:sz w:val="20"/>
          <w:szCs w:val="20"/>
          <w:lang w:eastAsia="es-ES"/>
        </w:rPr>
        <w:t xml:space="preserve">de </w:t>
      </w:r>
      <w:r w:rsidR="009334C0" w:rsidRPr="00CF548D">
        <w:rPr>
          <w:rFonts w:ascii="Century Gothic" w:eastAsia="Times New Roman" w:hAnsi="Century Gothic" w:cstheme="minorHAnsi"/>
          <w:bCs/>
          <w:sz w:val="20"/>
          <w:szCs w:val="20"/>
          <w:lang w:eastAsia="es-ES"/>
        </w:rPr>
        <w:t>contratar</w:t>
      </w:r>
      <w:r w:rsidR="00101DB8" w:rsidRPr="00CF548D">
        <w:rPr>
          <w:rFonts w:ascii="Century Gothic" w:eastAsia="Times New Roman" w:hAnsi="Century Gothic" w:cstheme="minorHAnsi"/>
          <w:bCs/>
          <w:sz w:val="20"/>
          <w:szCs w:val="20"/>
          <w:lang w:eastAsia="es-ES"/>
        </w:rPr>
        <w:t>,</w:t>
      </w:r>
      <w:r w:rsidR="009334C0" w:rsidRPr="00CF548D">
        <w:rPr>
          <w:rFonts w:ascii="Century Gothic" w:eastAsia="Times New Roman" w:hAnsi="Century Gothic" w:cstheme="minorHAnsi"/>
          <w:bCs/>
          <w:sz w:val="20"/>
          <w:szCs w:val="20"/>
          <w:lang w:eastAsia="es-ES"/>
        </w:rPr>
        <w:t xml:space="preserve"> antes del inicio de la actividad</w:t>
      </w:r>
      <w:r w:rsidR="00101DB8" w:rsidRPr="00CF548D">
        <w:rPr>
          <w:rFonts w:ascii="Century Gothic" w:eastAsia="Times New Roman" w:hAnsi="Century Gothic" w:cstheme="minorHAnsi"/>
          <w:bCs/>
          <w:sz w:val="20"/>
          <w:szCs w:val="20"/>
          <w:lang w:eastAsia="es-ES"/>
        </w:rPr>
        <w:t>,</w:t>
      </w:r>
      <w:r w:rsidR="009334C0" w:rsidRPr="00CF548D">
        <w:rPr>
          <w:rFonts w:ascii="Century Gothic" w:eastAsia="Times New Roman" w:hAnsi="Century Gothic" w:cstheme="minorHAnsi"/>
          <w:bCs/>
          <w:sz w:val="20"/>
          <w:szCs w:val="20"/>
          <w:lang w:eastAsia="es-ES"/>
        </w:rPr>
        <w:t xml:space="preserve"> </w:t>
      </w:r>
      <w:r w:rsidR="00F24EC4" w:rsidRPr="00CF548D">
        <w:rPr>
          <w:rFonts w:ascii="Century Gothic" w:eastAsia="Times New Roman" w:hAnsi="Century Gothic" w:cstheme="minorHAnsi"/>
          <w:bCs/>
          <w:sz w:val="20"/>
          <w:szCs w:val="20"/>
          <w:lang w:eastAsia="es-ES"/>
        </w:rPr>
        <w:t>un</w:t>
      </w:r>
      <w:r w:rsidR="00F24EC4" w:rsidRPr="00074AA4">
        <w:rPr>
          <w:rFonts w:ascii="Calibri" w:hAnsi="Calibri" w:cs="Arial"/>
        </w:rPr>
        <w:t xml:space="preserve"> </w:t>
      </w:r>
      <w:r w:rsidR="00F24EC4" w:rsidRPr="00CF548D">
        <w:rPr>
          <w:rFonts w:ascii="Century Gothic" w:eastAsia="Times New Roman" w:hAnsi="Century Gothic" w:cstheme="minorHAnsi"/>
          <w:b/>
          <w:sz w:val="20"/>
          <w:szCs w:val="20"/>
          <w:lang w:eastAsia="es-ES"/>
        </w:rPr>
        <w:t>seguro de responsabilidad civil</w:t>
      </w:r>
      <w:r w:rsidR="00F24EC4" w:rsidRPr="00074AA4">
        <w:rPr>
          <w:rFonts w:ascii="Calibri" w:hAnsi="Calibri" w:cs="Arial"/>
          <w:b/>
          <w:bCs/>
        </w:rPr>
        <w:t xml:space="preserve"> </w:t>
      </w:r>
      <w:r w:rsidR="00F24EC4" w:rsidRPr="00CF548D">
        <w:rPr>
          <w:rFonts w:ascii="Century Gothic" w:eastAsia="Times New Roman" w:hAnsi="Century Gothic" w:cstheme="minorHAnsi"/>
          <w:bCs/>
          <w:sz w:val="20"/>
          <w:szCs w:val="20"/>
          <w:lang w:eastAsia="es-ES"/>
        </w:rPr>
        <w:t xml:space="preserve">que cubra los riesgos propios de la prestación del servicio por la cantidad mínima establecida en la </w:t>
      </w:r>
      <w:r w:rsidR="00F24EC4" w:rsidRPr="00CF548D">
        <w:rPr>
          <w:rFonts w:ascii="Century Gothic" w:eastAsia="Times New Roman" w:hAnsi="Century Gothic" w:cstheme="minorHAnsi"/>
          <w:bCs/>
          <w:sz w:val="20"/>
          <w:szCs w:val="20"/>
          <w:highlight w:val="yellow"/>
          <w:lang w:eastAsia="es-ES"/>
        </w:rPr>
        <w:t xml:space="preserve">Prescripción </w:t>
      </w:r>
      <w:r w:rsidR="000B3213">
        <w:rPr>
          <w:rFonts w:ascii="Century Gothic" w:eastAsia="Times New Roman" w:hAnsi="Century Gothic" w:cstheme="minorHAnsi"/>
          <w:bCs/>
          <w:sz w:val="20"/>
          <w:szCs w:val="20"/>
          <w:highlight w:val="yellow"/>
          <w:lang w:eastAsia="es-ES"/>
        </w:rPr>
        <w:t>1</w:t>
      </w:r>
      <w:r w:rsidR="007F5835">
        <w:rPr>
          <w:rFonts w:ascii="Century Gothic" w:eastAsia="Times New Roman" w:hAnsi="Century Gothic" w:cstheme="minorHAnsi"/>
          <w:bCs/>
          <w:sz w:val="20"/>
          <w:szCs w:val="20"/>
          <w:highlight w:val="yellow"/>
          <w:lang w:eastAsia="es-ES"/>
        </w:rPr>
        <w:t>5</w:t>
      </w:r>
      <w:r w:rsidR="000B3213" w:rsidRPr="00CF548D">
        <w:rPr>
          <w:rFonts w:ascii="Century Gothic" w:eastAsia="Times New Roman" w:hAnsi="Century Gothic" w:cstheme="minorHAnsi"/>
          <w:bCs/>
          <w:sz w:val="20"/>
          <w:szCs w:val="20"/>
          <w:highlight w:val="yellow"/>
          <w:lang w:eastAsia="es-ES"/>
        </w:rPr>
        <w:t>ª</w:t>
      </w:r>
      <w:r w:rsidR="000B3213" w:rsidRPr="00CF548D">
        <w:rPr>
          <w:rFonts w:ascii="Century Gothic" w:eastAsia="Times New Roman" w:hAnsi="Century Gothic" w:cstheme="minorHAnsi"/>
          <w:bCs/>
          <w:sz w:val="20"/>
          <w:szCs w:val="20"/>
          <w:lang w:eastAsia="es-ES"/>
        </w:rPr>
        <w:t xml:space="preserve"> </w:t>
      </w:r>
      <w:r w:rsidR="009334C0" w:rsidRPr="00CF548D">
        <w:rPr>
          <w:rFonts w:ascii="Century Gothic" w:eastAsia="Times New Roman" w:hAnsi="Century Gothic" w:cstheme="minorHAnsi"/>
          <w:bCs/>
          <w:sz w:val="20"/>
          <w:szCs w:val="20"/>
          <w:lang w:eastAsia="es-ES"/>
        </w:rPr>
        <w:t>y de presentar la documentación acreditativa una vez contratado</w:t>
      </w:r>
      <w:r w:rsidR="00F24EC4" w:rsidRPr="00CF548D">
        <w:rPr>
          <w:rFonts w:ascii="Century Gothic" w:eastAsia="Times New Roman" w:hAnsi="Century Gothic" w:cstheme="minorHAnsi"/>
          <w:bCs/>
          <w:sz w:val="20"/>
          <w:szCs w:val="20"/>
          <w:lang w:eastAsia="es-ES"/>
        </w:rPr>
        <w:t xml:space="preserve">. </w:t>
      </w:r>
    </w:p>
    <w:p w14:paraId="37A8457F" w14:textId="49BE617E" w:rsidR="00101DB8" w:rsidRPr="00055158" w:rsidRDefault="00CB23AB" w:rsidP="00033C1A">
      <w:pPr>
        <w:numPr>
          <w:ilvl w:val="0"/>
          <w:numId w:val="44"/>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 xml:space="preserve">Declaración </w:t>
      </w:r>
      <w:r w:rsidR="009D1297" w:rsidRPr="00055158">
        <w:rPr>
          <w:rFonts w:ascii="Century Gothic" w:eastAsia="Times New Roman" w:hAnsi="Century Gothic" w:cstheme="minorHAnsi"/>
          <w:bCs/>
          <w:sz w:val="20"/>
          <w:szCs w:val="20"/>
          <w:lang w:eastAsia="es-ES"/>
        </w:rPr>
        <w:t>responsable de</w:t>
      </w:r>
      <w:r w:rsidR="00101DB8" w:rsidRPr="00055158">
        <w:rPr>
          <w:rFonts w:ascii="Century Gothic" w:eastAsia="Times New Roman" w:hAnsi="Century Gothic" w:cstheme="minorHAnsi"/>
          <w:bCs/>
          <w:sz w:val="20"/>
          <w:szCs w:val="20"/>
          <w:lang w:eastAsia="es-ES"/>
        </w:rPr>
        <w:t xml:space="preserve"> presentar</w:t>
      </w:r>
      <w:r w:rsidR="009E31B0" w:rsidRPr="00055158">
        <w:rPr>
          <w:rFonts w:ascii="Century Gothic" w:eastAsia="Times New Roman" w:hAnsi="Century Gothic" w:cstheme="minorHAnsi"/>
          <w:bCs/>
          <w:sz w:val="20"/>
          <w:szCs w:val="20"/>
          <w:lang w:eastAsia="es-ES"/>
        </w:rPr>
        <w:t>, antes del inicio de la actividad,</w:t>
      </w:r>
      <w:r w:rsidR="00101DB8" w:rsidRPr="00055158">
        <w:rPr>
          <w:rFonts w:ascii="Century Gothic" w:eastAsia="Times New Roman" w:hAnsi="Century Gothic" w:cstheme="minorHAnsi"/>
          <w:bCs/>
          <w:sz w:val="20"/>
          <w:szCs w:val="20"/>
          <w:lang w:eastAsia="es-ES"/>
        </w:rPr>
        <w:t xml:space="preserve"> la documentación acreditativa de disponer de la garantía financiera medioambiental </w:t>
      </w:r>
      <w:r w:rsidR="009E31B0" w:rsidRPr="00055158">
        <w:rPr>
          <w:rFonts w:ascii="Century Gothic" w:eastAsia="Times New Roman" w:hAnsi="Century Gothic" w:cstheme="minorHAnsi"/>
          <w:bCs/>
          <w:sz w:val="20"/>
          <w:szCs w:val="20"/>
          <w:lang w:eastAsia="es-ES"/>
        </w:rPr>
        <w:t>que en su caso resulte</w:t>
      </w:r>
      <w:r w:rsidR="00101DB8" w:rsidRPr="00055158">
        <w:rPr>
          <w:rFonts w:ascii="Century Gothic" w:eastAsia="Times New Roman" w:hAnsi="Century Gothic" w:cstheme="minorHAnsi"/>
          <w:bCs/>
          <w:sz w:val="20"/>
          <w:szCs w:val="20"/>
          <w:lang w:eastAsia="es-ES"/>
        </w:rPr>
        <w:t xml:space="preserve">. </w:t>
      </w:r>
      <w:r w:rsidR="009E31B0" w:rsidRPr="00055158">
        <w:rPr>
          <w:rFonts w:ascii="Century Gothic" w:eastAsia="Times New Roman" w:hAnsi="Century Gothic" w:cstheme="minorHAnsi"/>
          <w:bCs/>
          <w:sz w:val="20"/>
          <w:szCs w:val="20"/>
          <w:lang w:eastAsia="es-ES"/>
        </w:rPr>
        <w:t xml:space="preserve">Esta garantía podrá estar incluida en el seguro de responsabilidad civil. </w:t>
      </w:r>
    </w:p>
    <w:p w14:paraId="4D7EE809" w14:textId="0D7B4A97" w:rsidR="00F24EC4" w:rsidRDefault="00F24EC4" w:rsidP="00033C1A">
      <w:pPr>
        <w:numPr>
          <w:ilvl w:val="0"/>
          <w:numId w:val="44"/>
        </w:numPr>
        <w:jc w:val="both"/>
        <w:rPr>
          <w:rFonts w:ascii="Calibri" w:hAnsi="Calibri" w:cs="Arial"/>
        </w:rPr>
      </w:pPr>
      <w:r w:rsidRPr="00055158">
        <w:rPr>
          <w:rFonts w:ascii="Century Gothic" w:eastAsia="Times New Roman" w:hAnsi="Century Gothic" w:cstheme="minorHAnsi"/>
          <w:bCs/>
          <w:sz w:val="20"/>
          <w:szCs w:val="20"/>
          <w:lang w:eastAsia="es-ES"/>
        </w:rPr>
        <w:lastRenderedPageBreak/>
        <w:t>Tarifas</w:t>
      </w:r>
      <w:r w:rsidR="00694A91" w:rsidRPr="00055158">
        <w:rPr>
          <w:rFonts w:ascii="Century Gothic" w:eastAsia="Times New Roman" w:hAnsi="Century Gothic" w:cstheme="minorHAnsi"/>
          <w:bCs/>
          <w:sz w:val="20"/>
          <w:szCs w:val="20"/>
          <w:lang w:eastAsia="es-ES"/>
        </w:rPr>
        <w:t xml:space="preserve"> a</w:t>
      </w:r>
      <w:r w:rsidR="00055158">
        <w:rPr>
          <w:rFonts w:ascii="Century Gothic" w:eastAsia="Times New Roman" w:hAnsi="Century Gothic" w:cstheme="minorHAnsi"/>
          <w:bCs/>
          <w:sz w:val="20"/>
          <w:szCs w:val="20"/>
          <w:lang w:eastAsia="es-ES"/>
        </w:rPr>
        <w:t>plicables</w:t>
      </w:r>
      <w:r w:rsidR="00694A91" w:rsidRPr="00055158">
        <w:rPr>
          <w:rFonts w:ascii="Century Gothic" w:eastAsia="Times New Roman" w:hAnsi="Century Gothic" w:cstheme="minorHAnsi"/>
          <w:bCs/>
          <w:sz w:val="20"/>
          <w:szCs w:val="20"/>
          <w:lang w:eastAsia="es-ES"/>
        </w:rPr>
        <w:t xml:space="preserve"> por sus servicios</w:t>
      </w:r>
      <w:r w:rsidR="004974FF" w:rsidRPr="00055158">
        <w:rPr>
          <w:rFonts w:ascii="Century Gothic" w:eastAsia="Times New Roman" w:hAnsi="Century Gothic" w:cstheme="minorHAnsi"/>
          <w:bCs/>
          <w:sz w:val="20"/>
          <w:szCs w:val="20"/>
          <w:lang w:eastAsia="es-ES"/>
        </w:rPr>
        <w:t xml:space="preserve"> incluyendo toda la información pertinente sobre los elementos que sirven de base para determinar la estructura y </w:t>
      </w:r>
      <w:r w:rsidR="00055158">
        <w:rPr>
          <w:rFonts w:ascii="Century Gothic" w:eastAsia="Times New Roman" w:hAnsi="Century Gothic" w:cstheme="minorHAnsi"/>
          <w:bCs/>
          <w:sz w:val="20"/>
          <w:szCs w:val="20"/>
          <w:lang w:eastAsia="es-ES"/>
        </w:rPr>
        <w:t xml:space="preserve">su </w:t>
      </w:r>
      <w:r w:rsidR="004974FF" w:rsidRPr="00055158">
        <w:rPr>
          <w:rFonts w:ascii="Century Gothic" w:eastAsia="Times New Roman" w:hAnsi="Century Gothic" w:cstheme="minorHAnsi"/>
          <w:bCs/>
          <w:sz w:val="20"/>
          <w:szCs w:val="20"/>
          <w:lang w:eastAsia="es-ES"/>
        </w:rPr>
        <w:t>nivel</w:t>
      </w:r>
      <w:r w:rsidR="00694A91">
        <w:rPr>
          <w:rFonts w:ascii="Calibri" w:hAnsi="Calibri" w:cs="Arial"/>
        </w:rPr>
        <w:t>.</w:t>
      </w:r>
    </w:p>
    <w:p w14:paraId="18988560" w14:textId="77777777" w:rsidR="00F24EC4" w:rsidRPr="00CF548D" w:rsidRDefault="00F24EC4" w:rsidP="00F24EC4">
      <w:pPr>
        <w:jc w:val="both"/>
        <w:rPr>
          <w:rFonts w:ascii="Century Gothic" w:eastAsia="Times New Roman" w:hAnsi="Century Gothic" w:cstheme="minorHAnsi"/>
          <w:b/>
          <w:sz w:val="20"/>
          <w:szCs w:val="20"/>
          <w:lang w:eastAsia="es-ES"/>
        </w:rPr>
      </w:pPr>
      <w:r w:rsidRPr="00CF548D">
        <w:rPr>
          <w:rFonts w:ascii="Century Gothic" w:eastAsia="Times New Roman" w:hAnsi="Century Gothic" w:cstheme="minorHAnsi"/>
          <w:b/>
          <w:sz w:val="20"/>
          <w:szCs w:val="20"/>
          <w:lang w:eastAsia="es-ES"/>
        </w:rPr>
        <w:t>C. De carácter técnico</w:t>
      </w:r>
    </w:p>
    <w:p w14:paraId="2E418121" w14:textId="7FF46026" w:rsidR="00F24EC4" w:rsidRPr="00055158" w:rsidRDefault="00CB23AB" w:rsidP="00033C1A">
      <w:pPr>
        <w:numPr>
          <w:ilvl w:val="0"/>
          <w:numId w:val="45"/>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 xml:space="preserve">Declaración </w:t>
      </w:r>
      <w:r w:rsidR="009D1297" w:rsidRPr="00055158">
        <w:rPr>
          <w:rFonts w:ascii="Century Gothic" w:eastAsia="Times New Roman" w:hAnsi="Century Gothic" w:cstheme="minorHAnsi"/>
          <w:bCs/>
          <w:sz w:val="20"/>
          <w:szCs w:val="20"/>
          <w:lang w:eastAsia="es-ES"/>
        </w:rPr>
        <w:t>responsable de</w:t>
      </w:r>
      <w:r w:rsidR="00F24EC4" w:rsidRPr="00055158">
        <w:rPr>
          <w:rFonts w:ascii="Century Gothic" w:eastAsia="Times New Roman" w:hAnsi="Century Gothic" w:cstheme="minorHAnsi"/>
          <w:bCs/>
          <w:sz w:val="20"/>
          <w:szCs w:val="20"/>
          <w:lang w:eastAsia="es-ES"/>
        </w:rPr>
        <w:t xml:space="preserve"> cumplir los niveles de calidad y rendimiento señalados en el </w:t>
      </w:r>
      <w:r w:rsidR="0070511B" w:rsidRPr="00055158">
        <w:rPr>
          <w:rFonts w:ascii="Century Gothic" w:eastAsia="Times New Roman" w:hAnsi="Century Gothic" w:cstheme="minorHAnsi"/>
          <w:bCs/>
          <w:sz w:val="20"/>
          <w:szCs w:val="20"/>
          <w:lang w:eastAsia="es-ES"/>
        </w:rPr>
        <w:t>PPP</w:t>
      </w:r>
      <w:r w:rsidR="00F24EC4" w:rsidRPr="00055158">
        <w:rPr>
          <w:rFonts w:ascii="Century Gothic" w:eastAsia="Times New Roman" w:hAnsi="Century Gothic" w:cstheme="minorHAnsi"/>
          <w:bCs/>
          <w:sz w:val="20"/>
          <w:szCs w:val="20"/>
          <w:lang w:eastAsia="es-ES"/>
        </w:rPr>
        <w:t xml:space="preserve">, así como de los ofrecidos de acuerdo con la propuesta de organización y procedimientos para la prestación del servicio, indicando parámetros objetivables y medibles de la calidad. </w:t>
      </w:r>
    </w:p>
    <w:p w14:paraId="22038CE2" w14:textId="3A61D8B2" w:rsidR="009A770B" w:rsidRPr="00055158" w:rsidRDefault="00CB23AB" w:rsidP="00033C1A">
      <w:pPr>
        <w:pStyle w:val="Prrafodelista"/>
        <w:numPr>
          <w:ilvl w:val="0"/>
          <w:numId w:val="45"/>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 xml:space="preserve">Declaración </w:t>
      </w:r>
      <w:r w:rsidR="009D1297" w:rsidRPr="00055158">
        <w:rPr>
          <w:rFonts w:ascii="Century Gothic" w:eastAsia="Times New Roman" w:hAnsi="Century Gothic" w:cstheme="minorHAnsi"/>
          <w:bCs/>
          <w:sz w:val="20"/>
          <w:szCs w:val="20"/>
          <w:lang w:eastAsia="es-ES"/>
        </w:rPr>
        <w:t>responsable de</w:t>
      </w:r>
      <w:r w:rsidR="009A770B" w:rsidRPr="00055158">
        <w:rPr>
          <w:rFonts w:ascii="Century Gothic" w:eastAsia="Times New Roman" w:hAnsi="Century Gothic" w:cstheme="minorHAnsi"/>
          <w:bCs/>
          <w:sz w:val="20"/>
          <w:szCs w:val="20"/>
          <w:lang w:eastAsia="es-ES"/>
        </w:rPr>
        <w:t xml:space="preserve"> adoptar los procedimientos y medidas establecidos y a cumplir los pactos y normas que, en relación con la seguridad y salud de los trabajadores, se implanten dentro de la zona portuaria.</w:t>
      </w:r>
    </w:p>
    <w:p w14:paraId="7D406EEC" w14:textId="6431A0E3" w:rsidR="00F24EC4" w:rsidRPr="00055158" w:rsidRDefault="00F24EC4" w:rsidP="00033C1A">
      <w:pPr>
        <w:numPr>
          <w:ilvl w:val="0"/>
          <w:numId w:val="45"/>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
          <w:sz w:val="20"/>
          <w:szCs w:val="20"/>
          <w:lang w:eastAsia="es-ES"/>
        </w:rPr>
        <w:t>Memoria del servicio</w:t>
      </w:r>
      <w:r w:rsidRPr="00074AA4">
        <w:rPr>
          <w:rFonts w:ascii="Calibri" w:hAnsi="Calibri" w:cs="Arial"/>
          <w:b/>
          <w:bCs/>
        </w:rPr>
        <w:t xml:space="preserve"> </w:t>
      </w:r>
      <w:r w:rsidRPr="00055158">
        <w:rPr>
          <w:rFonts w:ascii="Century Gothic" w:eastAsia="Times New Roman" w:hAnsi="Century Gothic" w:cstheme="minorHAnsi"/>
          <w:bCs/>
          <w:sz w:val="20"/>
          <w:szCs w:val="20"/>
          <w:lang w:eastAsia="es-ES"/>
        </w:rPr>
        <w:t xml:space="preserve">con descripción detallada de: </w:t>
      </w:r>
    </w:p>
    <w:p w14:paraId="2BEC561C" w14:textId="77777777" w:rsidR="00F24EC4" w:rsidRPr="00055158" w:rsidRDefault="00F24EC4" w:rsidP="00033C1A">
      <w:pPr>
        <w:numPr>
          <w:ilvl w:val="1"/>
          <w:numId w:val="45"/>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 xml:space="preserve">Plan de organización de los servicios en el que se describan las actividades que integran la prestación y se detallen la organización y procedimientos implicados, la asignación de recursos humanos, turnos de trabajo y plan de respuesta a emergencias. </w:t>
      </w:r>
    </w:p>
    <w:p w14:paraId="24B04C1C" w14:textId="77777777" w:rsidR="00F24EC4" w:rsidRPr="00055158" w:rsidRDefault="00F24EC4" w:rsidP="00033C1A">
      <w:pPr>
        <w:numPr>
          <w:ilvl w:val="1"/>
          <w:numId w:val="45"/>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 xml:space="preserve">Los sistemas para registrar las solicitudes, el desarrollo de las actividades, los incidentes y las reclamaciones de cada servicio. </w:t>
      </w:r>
    </w:p>
    <w:p w14:paraId="1A64A325" w14:textId="77777777" w:rsidR="00F24EC4" w:rsidRPr="00055158" w:rsidRDefault="00F24EC4" w:rsidP="00033C1A">
      <w:pPr>
        <w:numPr>
          <w:ilvl w:val="1"/>
          <w:numId w:val="45"/>
        </w:numPr>
        <w:jc w:val="both"/>
        <w:rPr>
          <w:rFonts w:ascii="Century Gothic" w:eastAsia="Times New Roman" w:hAnsi="Century Gothic" w:cstheme="minorHAnsi"/>
          <w:bCs/>
          <w:sz w:val="20"/>
          <w:szCs w:val="20"/>
          <w:lang w:eastAsia="es-ES"/>
        </w:rPr>
      </w:pPr>
      <w:bookmarkStart w:id="89" w:name="_Hlk497829987"/>
      <w:r w:rsidRPr="00055158">
        <w:rPr>
          <w:rFonts w:ascii="Century Gothic" w:eastAsia="Times New Roman" w:hAnsi="Century Gothic" w:cstheme="minorHAnsi"/>
          <w:bCs/>
          <w:sz w:val="20"/>
          <w:szCs w:val="20"/>
          <w:lang w:eastAsia="es-ES"/>
        </w:rPr>
        <w:t>El sistema de aseguramiento de la calidad, la seguridad y la protección del medio ambiente.</w:t>
      </w:r>
    </w:p>
    <w:bookmarkEnd w:id="89"/>
    <w:p w14:paraId="21D3752C" w14:textId="67A08BAB" w:rsidR="00F24EC4" w:rsidRPr="00055158" w:rsidRDefault="00F24EC4" w:rsidP="00033C1A">
      <w:pPr>
        <w:numPr>
          <w:ilvl w:val="0"/>
          <w:numId w:val="45"/>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
          <w:sz w:val="20"/>
          <w:szCs w:val="20"/>
          <w:lang w:eastAsia="es-ES"/>
        </w:rPr>
        <w:t>Acreditación específica de disponer de los medios humanos y materiales</w:t>
      </w:r>
      <w:r w:rsidRPr="00074AA4">
        <w:rPr>
          <w:rFonts w:ascii="Calibri" w:hAnsi="Calibri" w:cs="Arial"/>
          <w:b/>
          <w:bCs/>
        </w:rPr>
        <w:t xml:space="preserve"> </w:t>
      </w:r>
      <w:r w:rsidRPr="00055158">
        <w:rPr>
          <w:rFonts w:ascii="Century Gothic" w:eastAsia="Times New Roman" w:hAnsi="Century Gothic" w:cstheme="minorHAnsi"/>
          <w:bCs/>
          <w:sz w:val="20"/>
          <w:szCs w:val="20"/>
          <w:lang w:eastAsia="es-ES"/>
        </w:rPr>
        <w:t xml:space="preserve">que se adscribirán al servicio con sujeción, en todo caso, a los requerimientos mínimos al efecto exigidos en este </w:t>
      </w:r>
      <w:r w:rsidR="0070511B" w:rsidRPr="00055158">
        <w:rPr>
          <w:rFonts w:ascii="Century Gothic" w:eastAsia="Times New Roman" w:hAnsi="Century Gothic" w:cstheme="minorHAnsi"/>
          <w:bCs/>
          <w:sz w:val="20"/>
          <w:szCs w:val="20"/>
          <w:lang w:eastAsia="es-ES"/>
        </w:rPr>
        <w:t>PPP</w:t>
      </w:r>
      <w:r w:rsidRPr="00055158">
        <w:rPr>
          <w:rFonts w:ascii="Century Gothic" w:eastAsia="Times New Roman" w:hAnsi="Century Gothic" w:cstheme="minorHAnsi"/>
          <w:bCs/>
          <w:sz w:val="20"/>
          <w:szCs w:val="20"/>
          <w:lang w:eastAsia="es-ES"/>
        </w:rPr>
        <w:t xml:space="preserve">. </w:t>
      </w:r>
      <w:r w:rsidR="009E4DE5" w:rsidRPr="00055158">
        <w:rPr>
          <w:rFonts w:ascii="Century Gothic" w:eastAsia="Times New Roman" w:hAnsi="Century Gothic" w:cstheme="minorHAnsi"/>
          <w:bCs/>
          <w:sz w:val="20"/>
          <w:szCs w:val="20"/>
          <w:lang w:eastAsia="es-ES"/>
        </w:rPr>
        <w:t xml:space="preserve">Se acreditará la cualificación profesional de las tripulaciones conforme a lo exigido en los </w:t>
      </w:r>
      <w:r w:rsidR="00101DB8" w:rsidRPr="00055158">
        <w:rPr>
          <w:rFonts w:ascii="Century Gothic" w:eastAsia="Times New Roman" w:hAnsi="Century Gothic" w:cstheme="minorHAnsi"/>
          <w:bCs/>
          <w:sz w:val="20"/>
          <w:szCs w:val="20"/>
          <w:lang w:eastAsia="es-ES"/>
        </w:rPr>
        <w:t>C</w:t>
      </w:r>
      <w:r w:rsidR="009E4DE5" w:rsidRPr="00055158">
        <w:rPr>
          <w:rFonts w:ascii="Century Gothic" w:eastAsia="Times New Roman" w:hAnsi="Century Gothic" w:cstheme="minorHAnsi"/>
          <w:bCs/>
          <w:sz w:val="20"/>
          <w:szCs w:val="20"/>
          <w:lang w:eastAsia="es-ES"/>
        </w:rPr>
        <w:t>ertificados de dotación mínima de seguridad</w:t>
      </w:r>
      <w:r w:rsidR="0080755E" w:rsidRPr="00055158">
        <w:rPr>
          <w:rFonts w:ascii="Century Gothic" w:eastAsia="Times New Roman" w:hAnsi="Century Gothic" w:cstheme="minorHAnsi"/>
          <w:bCs/>
          <w:sz w:val="20"/>
          <w:szCs w:val="20"/>
          <w:lang w:eastAsia="es-ES"/>
        </w:rPr>
        <w:t xml:space="preserve"> de las embarcaciones</w:t>
      </w:r>
      <w:r w:rsidR="009E4DE5" w:rsidRPr="00055158">
        <w:rPr>
          <w:rFonts w:ascii="Century Gothic" w:eastAsia="Times New Roman" w:hAnsi="Century Gothic" w:cstheme="minorHAnsi"/>
          <w:bCs/>
          <w:sz w:val="20"/>
          <w:szCs w:val="20"/>
          <w:lang w:eastAsia="es-ES"/>
        </w:rPr>
        <w:t xml:space="preserve">. </w:t>
      </w:r>
      <w:r w:rsidRPr="00055158">
        <w:rPr>
          <w:rFonts w:ascii="Century Gothic" w:eastAsia="Times New Roman" w:hAnsi="Century Gothic" w:cstheme="minorHAnsi"/>
          <w:bCs/>
          <w:sz w:val="20"/>
          <w:szCs w:val="20"/>
          <w:lang w:eastAsia="es-ES"/>
        </w:rPr>
        <w:t xml:space="preserve">Asimismo, se aportará </w:t>
      </w:r>
      <w:r w:rsidR="00707535" w:rsidRPr="00055158">
        <w:rPr>
          <w:rFonts w:ascii="Century Gothic" w:eastAsia="Times New Roman" w:hAnsi="Century Gothic" w:cstheme="minorHAnsi"/>
          <w:bCs/>
          <w:sz w:val="20"/>
          <w:szCs w:val="20"/>
          <w:lang w:eastAsia="es-ES"/>
        </w:rPr>
        <w:t xml:space="preserve">copia </w:t>
      </w:r>
      <w:r w:rsidRPr="00055158">
        <w:rPr>
          <w:rFonts w:ascii="Century Gothic" w:eastAsia="Times New Roman" w:hAnsi="Century Gothic" w:cstheme="minorHAnsi"/>
          <w:bCs/>
          <w:sz w:val="20"/>
          <w:szCs w:val="20"/>
          <w:lang w:eastAsia="es-ES"/>
        </w:rPr>
        <w:t>de</w:t>
      </w:r>
      <w:r w:rsidR="009E31B0" w:rsidRPr="00055158">
        <w:rPr>
          <w:rFonts w:ascii="Century Gothic" w:eastAsia="Times New Roman" w:hAnsi="Century Gothic" w:cstheme="minorHAnsi"/>
          <w:bCs/>
          <w:sz w:val="20"/>
          <w:szCs w:val="20"/>
          <w:lang w:eastAsia="es-ES"/>
        </w:rPr>
        <w:t xml:space="preserve"> todos los certificados, seguros </w:t>
      </w:r>
      <w:r w:rsidR="00B97168" w:rsidRPr="00055158">
        <w:rPr>
          <w:rFonts w:ascii="Century Gothic" w:eastAsia="Times New Roman" w:hAnsi="Century Gothic" w:cstheme="minorHAnsi"/>
          <w:bCs/>
          <w:sz w:val="20"/>
          <w:szCs w:val="20"/>
          <w:lang w:eastAsia="es-ES"/>
        </w:rPr>
        <w:t>y homologaciones</w:t>
      </w:r>
      <w:r w:rsidR="0080755E" w:rsidRPr="00055158">
        <w:rPr>
          <w:rFonts w:ascii="Century Gothic" w:eastAsia="Times New Roman" w:hAnsi="Century Gothic" w:cstheme="minorHAnsi"/>
          <w:bCs/>
          <w:sz w:val="20"/>
          <w:szCs w:val="20"/>
          <w:lang w:eastAsia="es-ES"/>
        </w:rPr>
        <w:t xml:space="preserve"> correspondientes de las embarcaciones</w:t>
      </w:r>
      <w:r w:rsidRPr="00055158">
        <w:rPr>
          <w:rFonts w:ascii="Century Gothic" w:eastAsia="Times New Roman" w:hAnsi="Century Gothic" w:cstheme="minorHAnsi"/>
          <w:bCs/>
          <w:sz w:val="20"/>
          <w:szCs w:val="20"/>
          <w:lang w:eastAsia="es-ES"/>
        </w:rPr>
        <w:t xml:space="preserve">, vehículos y del resto de </w:t>
      </w:r>
      <w:r w:rsidR="00A7558D" w:rsidRPr="00055158">
        <w:rPr>
          <w:rFonts w:ascii="Century Gothic" w:eastAsia="Times New Roman" w:hAnsi="Century Gothic" w:cstheme="minorHAnsi"/>
          <w:bCs/>
          <w:sz w:val="20"/>
          <w:szCs w:val="20"/>
          <w:lang w:eastAsia="es-ES"/>
        </w:rPr>
        <w:t>equipos</w:t>
      </w:r>
      <w:r w:rsidRPr="00055158">
        <w:rPr>
          <w:rFonts w:ascii="Century Gothic" w:eastAsia="Times New Roman" w:hAnsi="Century Gothic" w:cstheme="minorHAnsi"/>
          <w:bCs/>
          <w:sz w:val="20"/>
          <w:szCs w:val="20"/>
          <w:lang w:eastAsia="es-ES"/>
        </w:rPr>
        <w:t>, en cumplimiento de la normativa vigente. En el supuesto de que los medios materiales adscritos al servicio no fueran propiedad de la empresa solicitante, se aportarán los contratos de arrendamiento correspondientes.</w:t>
      </w:r>
    </w:p>
    <w:p w14:paraId="4842CB56" w14:textId="24FC5538" w:rsidR="009E4DE5" w:rsidRPr="00055158" w:rsidRDefault="009E4DE5" w:rsidP="00033C1A">
      <w:pPr>
        <w:numPr>
          <w:ilvl w:val="0"/>
          <w:numId w:val="45"/>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Declaración responsable de que los miemb</w:t>
      </w:r>
      <w:r w:rsidR="0080755E" w:rsidRPr="00055158">
        <w:rPr>
          <w:rFonts w:ascii="Century Gothic" w:eastAsia="Times New Roman" w:hAnsi="Century Gothic" w:cstheme="minorHAnsi"/>
          <w:bCs/>
          <w:sz w:val="20"/>
          <w:szCs w:val="20"/>
          <w:lang w:eastAsia="es-ES"/>
        </w:rPr>
        <w:t xml:space="preserve">ros de las tripulaciones de las embarcaciones </w:t>
      </w:r>
      <w:r w:rsidRPr="00055158">
        <w:rPr>
          <w:rFonts w:ascii="Century Gothic" w:eastAsia="Times New Roman" w:hAnsi="Century Gothic" w:cstheme="minorHAnsi"/>
          <w:bCs/>
          <w:sz w:val="20"/>
          <w:szCs w:val="20"/>
          <w:lang w:eastAsia="es-ES"/>
        </w:rPr>
        <w:t xml:space="preserve">dispondrán de la formación correspondiente a nivel operativo básico de lucha contra la contaminación en los plazos que se </w:t>
      </w:r>
      <w:r w:rsidR="00055158">
        <w:rPr>
          <w:rFonts w:ascii="Century Gothic" w:eastAsia="Times New Roman" w:hAnsi="Century Gothic" w:cstheme="minorHAnsi"/>
          <w:bCs/>
          <w:sz w:val="20"/>
          <w:szCs w:val="20"/>
          <w:lang w:eastAsia="es-ES"/>
        </w:rPr>
        <w:t>especifiquen.</w:t>
      </w:r>
      <w:r w:rsidRPr="00055158">
        <w:rPr>
          <w:rFonts w:ascii="Century Gothic" w:eastAsia="Times New Roman" w:hAnsi="Century Gothic" w:cstheme="minorHAnsi"/>
          <w:bCs/>
          <w:sz w:val="20"/>
          <w:szCs w:val="20"/>
          <w:lang w:eastAsia="es-ES"/>
        </w:rPr>
        <w:t xml:space="preserve"> </w:t>
      </w:r>
    </w:p>
    <w:p w14:paraId="457F7E7B" w14:textId="2C315364" w:rsidR="00F24EC4" w:rsidRPr="00055158" w:rsidRDefault="00F24EC4" w:rsidP="00033C1A">
      <w:pPr>
        <w:numPr>
          <w:ilvl w:val="0"/>
          <w:numId w:val="45"/>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
          <w:sz w:val="20"/>
          <w:szCs w:val="20"/>
          <w:lang w:eastAsia="es-ES"/>
        </w:rPr>
        <w:t>Certificación del sistema de gestión de la calidad y del medioambiente</w:t>
      </w:r>
      <w:r w:rsidRPr="00074AA4">
        <w:rPr>
          <w:rFonts w:ascii="Calibri" w:hAnsi="Calibri" w:cs="Arial"/>
          <w:b/>
          <w:bCs/>
        </w:rPr>
        <w:t xml:space="preserve"> </w:t>
      </w:r>
      <w:r w:rsidRPr="00074AA4">
        <w:rPr>
          <w:rFonts w:ascii="Calibri" w:hAnsi="Calibri" w:cs="Arial"/>
        </w:rPr>
        <w:t>(</w:t>
      </w:r>
      <w:r w:rsidRPr="00055158">
        <w:rPr>
          <w:rFonts w:ascii="Century Gothic" w:eastAsia="Times New Roman" w:hAnsi="Century Gothic" w:cstheme="minorHAnsi"/>
          <w:bCs/>
          <w:sz w:val="20"/>
          <w:szCs w:val="20"/>
          <w:lang w:eastAsia="es-ES"/>
        </w:rPr>
        <w:t>para la calidad la ISO 9001, y para el m</w:t>
      </w:r>
      <w:r w:rsidR="00626013" w:rsidRPr="00055158">
        <w:rPr>
          <w:rFonts w:ascii="Century Gothic" w:eastAsia="Times New Roman" w:hAnsi="Century Gothic" w:cstheme="minorHAnsi"/>
          <w:bCs/>
          <w:sz w:val="20"/>
          <w:szCs w:val="20"/>
          <w:lang w:eastAsia="es-ES"/>
        </w:rPr>
        <w:t>edio ambiente la ISO 140</w:t>
      </w:r>
      <w:r w:rsidRPr="00055158">
        <w:rPr>
          <w:rFonts w:ascii="Century Gothic" w:eastAsia="Times New Roman" w:hAnsi="Century Gothic" w:cstheme="minorHAnsi"/>
          <w:bCs/>
          <w:sz w:val="20"/>
          <w:szCs w:val="20"/>
          <w:lang w:eastAsia="es-ES"/>
        </w:rPr>
        <w:t>01 o acreditaciones EMAS) o, en su defecto, compromiso de aportar</w:t>
      </w:r>
      <w:r w:rsidR="00BA0062" w:rsidRPr="00055158">
        <w:rPr>
          <w:rFonts w:ascii="Century Gothic" w:eastAsia="Times New Roman" w:hAnsi="Century Gothic" w:cstheme="minorHAnsi"/>
          <w:bCs/>
          <w:sz w:val="20"/>
          <w:szCs w:val="20"/>
          <w:lang w:eastAsia="es-ES"/>
        </w:rPr>
        <w:t xml:space="preserve"> </w:t>
      </w:r>
      <w:r w:rsidRPr="00055158">
        <w:rPr>
          <w:rFonts w:ascii="Century Gothic" w:eastAsia="Times New Roman" w:hAnsi="Century Gothic" w:cstheme="minorHAnsi"/>
          <w:bCs/>
          <w:sz w:val="20"/>
          <w:szCs w:val="20"/>
          <w:lang w:eastAsia="es-ES"/>
        </w:rPr>
        <w:t>dicha certificación</w:t>
      </w:r>
      <w:r w:rsidR="00BA0062" w:rsidRPr="00055158">
        <w:rPr>
          <w:rFonts w:ascii="Century Gothic" w:eastAsia="Times New Roman" w:hAnsi="Century Gothic" w:cstheme="minorHAnsi"/>
          <w:bCs/>
          <w:sz w:val="20"/>
          <w:szCs w:val="20"/>
          <w:lang w:eastAsia="es-ES"/>
        </w:rPr>
        <w:t xml:space="preserve"> en el plaz</w:t>
      </w:r>
      <w:r w:rsidRPr="00055158">
        <w:rPr>
          <w:rFonts w:ascii="Century Gothic" w:eastAsia="Times New Roman" w:hAnsi="Century Gothic" w:cstheme="minorHAnsi"/>
          <w:bCs/>
          <w:sz w:val="20"/>
          <w:szCs w:val="20"/>
          <w:lang w:eastAsia="es-ES"/>
        </w:rPr>
        <w:t>o establecido en</w:t>
      </w:r>
      <w:r w:rsidR="00055158" w:rsidRPr="00055158">
        <w:rPr>
          <w:rFonts w:ascii="Century Gothic" w:eastAsia="Times New Roman" w:hAnsi="Century Gothic" w:cstheme="minorHAnsi"/>
          <w:bCs/>
          <w:sz w:val="20"/>
          <w:szCs w:val="20"/>
          <w:lang w:eastAsia="es-ES"/>
        </w:rPr>
        <w:t xml:space="preserve"> el PPP</w:t>
      </w:r>
      <w:r w:rsidRPr="00055158">
        <w:rPr>
          <w:rFonts w:ascii="Century Gothic" w:eastAsia="Times New Roman" w:hAnsi="Century Gothic" w:cstheme="minorHAnsi"/>
          <w:bCs/>
          <w:sz w:val="20"/>
          <w:szCs w:val="20"/>
          <w:lang w:eastAsia="es-ES"/>
        </w:rPr>
        <w:t xml:space="preserve">. </w:t>
      </w:r>
    </w:p>
    <w:p w14:paraId="4723FF2A" w14:textId="126CD888" w:rsidR="00F24EC4" w:rsidRDefault="00F24EC4" w:rsidP="00033C1A">
      <w:pPr>
        <w:numPr>
          <w:ilvl w:val="0"/>
          <w:numId w:val="45"/>
        </w:numPr>
        <w:jc w:val="both"/>
        <w:rPr>
          <w:rFonts w:ascii="Calibri" w:hAnsi="Calibri" w:cs="Arial"/>
          <w:b/>
          <w:bCs/>
        </w:rPr>
      </w:pPr>
      <w:bookmarkStart w:id="90" w:name="_Hlk497830433"/>
      <w:r w:rsidRPr="00055158">
        <w:rPr>
          <w:rFonts w:ascii="Century Gothic" w:eastAsia="Times New Roman" w:hAnsi="Century Gothic" w:cstheme="minorHAnsi"/>
          <w:bCs/>
          <w:sz w:val="20"/>
          <w:szCs w:val="20"/>
          <w:lang w:eastAsia="es-ES"/>
        </w:rPr>
        <w:t>Antes del inicio de la actividad, el prestador deberá presentar a la Autoridad Portuaria los siguientes</w:t>
      </w:r>
      <w:r w:rsidRPr="00074AA4">
        <w:rPr>
          <w:rFonts w:ascii="Calibri" w:hAnsi="Calibri" w:cs="Arial"/>
          <w:b/>
          <w:bCs/>
        </w:rPr>
        <w:t xml:space="preserve"> </w:t>
      </w:r>
      <w:r w:rsidRPr="00055158">
        <w:rPr>
          <w:rFonts w:ascii="Century Gothic" w:eastAsia="Times New Roman" w:hAnsi="Century Gothic" w:cstheme="minorHAnsi"/>
          <w:b/>
          <w:sz w:val="20"/>
          <w:szCs w:val="20"/>
          <w:lang w:eastAsia="es-ES"/>
        </w:rPr>
        <w:t>planes:</w:t>
      </w:r>
    </w:p>
    <w:bookmarkEnd w:id="90"/>
    <w:p w14:paraId="4B00B6DD" w14:textId="4B392D37" w:rsidR="00F24EC4" w:rsidRPr="00055158" w:rsidRDefault="00F24EC4" w:rsidP="00033C1A">
      <w:pPr>
        <w:numPr>
          <w:ilvl w:val="0"/>
          <w:numId w:val="9"/>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 xml:space="preserve">Plan de </w:t>
      </w:r>
      <w:r w:rsidR="00A7558D" w:rsidRPr="00055158">
        <w:rPr>
          <w:rFonts w:ascii="Century Gothic" w:eastAsia="Times New Roman" w:hAnsi="Century Gothic" w:cstheme="minorHAnsi"/>
          <w:bCs/>
          <w:sz w:val="20"/>
          <w:szCs w:val="20"/>
          <w:lang w:eastAsia="es-ES"/>
        </w:rPr>
        <w:t xml:space="preserve">medidas de </w:t>
      </w:r>
      <w:r w:rsidRPr="00055158">
        <w:rPr>
          <w:rFonts w:ascii="Century Gothic" w:eastAsia="Times New Roman" w:hAnsi="Century Gothic" w:cstheme="minorHAnsi"/>
          <w:bCs/>
          <w:sz w:val="20"/>
          <w:szCs w:val="20"/>
          <w:lang w:eastAsia="es-ES"/>
        </w:rPr>
        <w:t xml:space="preserve">Emergencia de </w:t>
      </w:r>
      <w:r w:rsidR="00A7558D" w:rsidRPr="00055158">
        <w:rPr>
          <w:rFonts w:ascii="Century Gothic" w:eastAsia="Times New Roman" w:hAnsi="Century Gothic" w:cstheme="minorHAnsi"/>
          <w:bCs/>
          <w:sz w:val="20"/>
          <w:szCs w:val="20"/>
          <w:lang w:eastAsia="es-ES"/>
        </w:rPr>
        <w:t>la empresa</w:t>
      </w:r>
      <w:r w:rsidRPr="00055158">
        <w:rPr>
          <w:rFonts w:ascii="Century Gothic" w:eastAsia="Times New Roman" w:hAnsi="Century Gothic" w:cstheme="minorHAnsi"/>
          <w:bCs/>
          <w:sz w:val="20"/>
          <w:szCs w:val="20"/>
          <w:lang w:eastAsia="es-ES"/>
        </w:rPr>
        <w:t xml:space="preserve"> de acuerdo con lo previsto en </w:t>
      </w:r>
      <w:r w:rsidR="00055158" w:rsidRPr="00055158">
        <w:rPr>
          <w:rFonts w:ascii="Century Gothic" w:eastAsia="Times New Roman" w:hAnsi="Century Gothic" w:cstheme="minorHAnsi"/>
          <w:bCs/>
          <w:sz w:val="20"/>
          <w:szCs w:val="20"/>
          <w:lang w:eastAsia="es-ES"/>
        </w:rPr>
        <w:t xml:space="preserve">el PPP </w:t>
      </w:r>
      <w:r w:rsidR="00A7558D" w:rsidRPr="00055158">
        <w:rPr>
          <w:rFonts w:ascii="Century Gothic" w:eastAsia="Times New Roman" w:hAnsi="Century Gothic" w:cstheme="minorHAnsi"/>
          <w:bCs/>
          <w:sz w:val="20"/>
          <w:szCs w:val="20"/>
          <w:lang w:eastAsia="es-ES"/>
        </w:rPr>
        <w:t>y</w:t>
      </w:r>
      <w:r w:rsidRPr="00055158">
        <w:rPr>
          <w:rFonts w:ascii="Century Gothic" w:eastAsia="Times New Roman" w:hAnsi="Century Gothic" w:cstheme="minorHAnsi"/>
          <w:bCs/>
          <w:sz w:val="20"/>
          <w:szCs w:val="20"/>
          <w:lang w:eastAsia="es-ES"/>
        </w:rPr>
        <w:t xml:space="preserve"> el inventario de medios, su localización, su permanencia, los horarios y demás requisitos para su integración en los planes de actuación en situaciones de emergencia de la Autoridad Portuaria.</w:t>
      </w:r>
    </w:p>
    <w:p w14:paraId="7574167F" w14:textId="77777777" w:rsidR="00073145" w:rsidRPr="00055158" w:rsidRDefault="00073145" w:rsidP="00033C1A">
      <w:pPr>
        <w:numPr>
          <w:ilvl w:val="0"/>
          <w:numId w:val="9"/>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 xml:space="preserve">Protocolo o, en su caso, Plan de Contingencia para posibles vertidos, tanto propios como para intervención a solicitud de la administración </w:t>
      </w:r>
      <w:r w:rsidRPr="00055158">
        <w:rPr>
          <w:rFonts w:ascii="Century Gothic" w:eastAsia="Times New Roman" w:hAnsi="Century Gothic" w:cstheme="minorHAnsi"/>
          <w:bCs/>
          <w:sz w:val="20"/>
          <w:szCs w:val="20"/>
          <w:lang w:eastAsia="es-ES"/>
        </w:rPr>
        <w:lastRenderedPageBreak/>
        <w:t>competente, que será incluido o integrado dentro del Plan Interior Marítimo de la Autoridad Portuaria.</w:t>
      </w:r>
    </w:p>
    <w:p w14:paraId="018FFAA8" w14:textId="77777777" w:rsidR="00F24EC4" w:rsidRPr="00055158" w:rsidRDefault="00F24EC4" w:rsidP="00033C1A">
      <w:pPr>
        <w:numPr>
          <w:ilvl w:val="0"/>
          <w:numId w:val="9"/>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Plan de prevención de riesgos laborales.</w:t>
      </w:r>
    </w:p>
    <w:p w14:paraId="0B8F9D88" w14:textId="77777777" w:rsidR="00F24EC4" w:rsidRPr="00055158" w:rsidRDefault="00F24EC4" w:rsidP="00033C1A">
      <w:pPr>
        <w:numPr>
          <w:ilvl w:val="0"/>
          <w:numId w:val="9"/>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 xml:space="preserve">Plan de entrega de </w:t>
      </w:r>
      <w:r w:rsidR="00A7558D" w:rsidRPr="00055158">
        <w:rPr>
          <w:rFonts w:ascii="Century Gothic" w:eastAsia="Times New Roman" w:hAnsi="Century Gothic" w:cstheme="minorHAnsi"/>
          <w:bCs/>
          <w:sz w:val="20"/>
          <w:szCs w:val="20"/>
          <w:lang w:eastAsia="es-ES"/>
        </w:rPr>
        <w:t>desechos</w:t>
      </w:r>
      <w:r w:rsidRPr="00055158">
        <w:rPr>
          <w:rFonts w:ascii="Century Gothic" w:eastAsia="Times New Roman" w:hAnsi="Century Gothic" w:cstheme="minorHAnsi"/>
          <w:bCs/>
          <w:sz w:val="20"/>
          <w:szCs w:val="20"/>
          <w:lang w:eastAsia="es-ES"/>
        </w:rPr>
        <w:t xml:space="preserve">, </w:t>
      </w:r>
      <w:r w:rsidR="00A7558D" w:rsidRPr="00055158">
        <w:rPr>
          <w:rFonts w:ascii="Century Gothic" w:eastAsia="Times New Roman" w:hAnsi="Century Gothic" w:cstheme="minorHAnsi"/>
          <w:bCs/>
          <w:sz w:val="20"/>
          <w:szCs w:val="20"/>
          <w:lang w:eastAsia="es-ES"/>
        </w:rPr>
        <w:t xml:space="preserve">aceptado </w:t>
      </w:r>
      <w:r w:rsidRPr="00055158">
        <w:rPr>
          <w:rFonts w:ascii="Century Gothic" w:eastAsia="Times New Roman" w:hAnsi="Century Gothic" w:cstheme="minorHAnsi"/>
          <w:bCs/>
          <w:sz w:val="20"/>
          <w:szCs w:val="20"/>
          <w:lang w:eastAsia="es-ES"/>
        </w:rPr>
        <w:t>por los prestadores del servicio portuario de recepción de desechos</w:t>
      </w:r>
      <w:r w:rsidR="00A7558D" w:rsidRPr="00055158">
        <w:rPr>
          <w:rFonts w:ascii="Century Gothic" w:eastAsia="Times New Roman" w:hAnsi="Century Gothic" w:cstheme="minorHAnsi"/>
          <w:bCs/>
          <w:sz w:val="20"/>
          <w:szCs w:val="20"/>
          <w:lang w:eastAsia="es-ES"/>
        </w:rPr>
        <w:t xml:space="preserve"> que corresponda según el tipo de desechos</w:t>
      </w:r>
      <w:r w:rsidRPr="00055158">
        <w:rPr>
          <w:rFonts w:ascii="Century Gothic" w:eastAsia="Times New Roman" w:hAnsi="Century Gothic" w:cstheme="minorHAnsi"/>
          <w:bCs/>
          <w:sz w:val="20"/>
          <w:szCs w:val="20"/>
          <w:lang w:eastAsia="es-ES"/>
        </w:rPr>
        <w:t>.</w:t>
      </w:r>
    </w:p>
    <w:p w14:paraId="1F9B1B1D" w14:textId="77777777" w:rsidR="001A2135" w:rsidRDefault="001A2135" w:rsidP="001A2135">
      <w:pPr>
        <w:jc w:val="both"/>
        <w:rPr>
          <w:rFonts w:ascii="Calibri" w:hAnsi="Calibri" w:cs="Arial"/>
        </w:rPr>
      </w:pPr>
    </w:p>
    <w:p w14:paraId="1C6BE910" w14:textId="77777777" w:rsidR="00F24EC4" w:rsidRPr="00055158" w:rsidRDefault="00F24EC4" w:rsidP="00F24EC4">
      <w:pPr>
        <w:jc w:val="both"/>
        <w:rPr>
          <w:rFonts w:ascii="Century Gothic" w:eastAsia="Times New Roman" w:hAnsi="Century Gothic" w:cstheme="minorHAnsi"/>
          <w:b/>
          <w:sz w:val="20"/>
          <w:szCs w:val="20"/>
          <w:lang w:eastAsia="es-ES"/>
        </w:rPr>
      </w:pPr>
      <w:r w:rsidRPr="00055158">
        <w:rPr>
          <w:rFonts w:ascii="Century Gothic" w:eastAsia="Times New Roman" w:hAnsi="Century Gothic" w:cstheme="minorHAnsi"/>
          <w:b/>
          <w:sz w:val="20"/>
          <w:szCs w:val="20"/>
          <w:lang w:eastAsia="es-ES"/>
        </w:rPr>
        <w:t>D. De otro carácter</w:t>
      </w:r>
    </w:p>
    <w:p w14:paraId="72D8CB83" w14:textId="77777777" w:rsidR="00F24EC4" w:rsidRPr="004E4844" w:rsidRDefault="00F24EC4" w:rsidP="00033C1A">
      <w:pPr>
        <w:numPr>
          <w:ilvl w:val="0"/>
          <w:numId w:val="46"/>
        </w:numPr>
        <w:jc w:val="both"/>
        <w:rPr>
          <w:rFonts w:ascii="Calibri" w:hAnsi="Calibri" w:cs="Arial"/>
        </w:rPr>
      </w:pPr>
      <w:r w:rsidRPr="00055158">
        <w:rPr>
          <w:rFonts w:ascii="Century Gothic" w:eastAsia="Times New Roman" w:hAnsi="Century Gothic" w:cstheme="minorHAnsi"/>
          <w:bCs/>
          <w:sz w:val="20"/>
          <w:szCs w:val="20"/>
          <w:lang w:eastAsia="es-ES"/>
        </w:rPr>
        <w:t>Comunicaciones informativas relativas a la Ley Orgánica de</w:t>
      </w:r>
      <w:r w:rsidRPr="00074AA4">
        <w:rPr>
          <w:rFonts w:ascii="Calibri" w:hAnsi="Calibri" w:cs="Arial"/>
        </w:rPr>
        <w:t xml:space="preserve"> </w:t>
      </w:r>
      <w:r w:rsidRPr="00055158">
        <w:rPr>
          <w:rFonts w:ascii="Century Gothic" w:eastAsia="Times New Roman" w:hAnsi="Century Gothic" w:cstheme="minorHAnsi"/>
          <w:b/>
          <w:sz w:val="20"/>
          <w:szCs w:val="20"/>
          <w:lang w:eastAsia="es-ES"/>
        </w:rPr>
        <w:t>Protección de Datos</w:t>
      </w:r>
      <w:r w:rsidRPr="00074AA4">
        <w:rPr>
          <w:rFonts w:ascii="Calibri" w:hAnsi="Calibri" w:cs="Arial"/>
          <w:b/>
          <w:bCs/>
        </w:rPr>
        <w:t xml:space="preserve"> </w:t>
      </w:r>
      <w:r w:rsidRPr="00055158">
        <w:rPr>
          <w:rFonts w:ascii="Century Gothic" w:eastAsia="Times New Roman" w:hAnsi="Century Gothic" w:cstheme="minorHAnsi"/>
          <w:bCs/>
          <w:sz w:val="20"/>
          <w:szCs w:val="20"/>
          <w:lang w:eastAsia="es-ES"/>
        </w:rPr>
        <w:t>hechas a cada una de las personas físicas cuyos datos sean cedidos a la Autoridad Portuaria y firmadas individualmente por cada uno de los afectados.</w:t>
      </w:r>
      <w:r w:rsidRPr="00074AA4">
        <w:rPr>
          <w:rFonts w:ascii="Calibri" w:hAnsi="Calibri" w:cs="Arial"/>
        </w:rPr>
        <w:t xml:space="preserve"> </w:t>
      </w:r>
    </w:p>
    <w:p w14:paraId="020447BC" w14:textId="77777777" w:rsidR="00F24EC4" w:rsidRDefault="00F24EC4" w:rsidP="00033C1A">
      <w:pPr>
        <w:numPr>
          <w:ilvl w:val="0"/>
          <w:numId w:val="46"/>
        </w:numPr>
        <w:jc w:val="both"/>
        <w:rPr>
          <w:rFonts w:ascii="Calibri" w:hAnsi="Calibri" w:cs="Arial"/>
        </w:rPr>
      </w:pPr>
      <w:r w:rsidRPr="00055158">
        <w:rPr>
          <w:rFonts w:ascii="Century Gothic" w:eastAsia="Times New Roman" w:hAnsi="Century Gothic" w:cstheme="minorHAnsi"/>
          <w:bCs/>
          <w:sz w:val="20"/>
          <w:szCs w:val="20"/>
          <w:lang w:eastAsia="es-ES"/>
        </w:rPr>
        <w:t>Declaración expresa de</w:t>
      </w:r>
      <w:r w:rsidRPr="00074AA4">
        <w:rPr>
          <w:rFonts w:ascii="Calibri" w:hAnsi="Calibri" w:cs="Arial"/>
        </w:rPr>
        <w:t xml:space="preserve"> </w:t>
      </w:r>
      <w:r w:rsidRPr="00055158">
        <w:rPr>
          <w:rFonts w:ascii="Century Gothic" w:eastAsia="Times New Roman" w:hAnsi="Century Gothic" w:cstheme="minorHAnsi"/>
          <w:b/>
          <w:sz w:val="20"/>
          <w:szCs w:val="20"/>
          <w:lang w:eastAsia="es-ES"/>
        </w:rPr>
        <w:t xml:space="preserve">conocer y aceptar </w:t>
      </w:r>
      <w:r w:rsidR="009E4DE5" w:rsidRPr="00055158">
        <w:rPr>
          <w:rFonts w:ascii="Century Gothic" w:eastAsia="Times New Roman" w:hAnsi="Century Gothic" w:cstheme="minorHAnsi"/>
          <w:b/>
          <w:sz w:val="20"/>
          <w:szCs w:val="20"/>
          <w:lang w:eastAsia="es-ES"/>
        </w:rPr>
        <w:t xml:space="preserve">todas </w:t>
      </w:r>
      <w:r w:rsidRPr="00055158">
        <w:rPr>
          <w:rFonts w:ascii="Century Gothic" w:eastAsia="Times New Roman" w:hAnsi="Century Gothic" w:cstheme="minorHAnsi"/>
          <w:b/>
          <w:sz w:val="20"/>
          <w:szCs w:val="20"/>
          <w:lang w:eastAsia="es-ES"/>
        </w:rPr>
        <w:t>las condiciones</w:t>
      </w:r>
      <w:r w:rsidRPr="00074AA4">
        <w:rPr>
          <w:rFonts w:ascii="Calibri" w:hAnsi="Calibri" w:cs="Arial"/>
          <w:b/>
          <w:bCs/>
        </w:rPr>
        <w:t xml:space="preserve"> </w:t>
      </w:r>
      <w:r w:rsidRPr="00055158">
        <w:rPr>
          <w:rFonts w:ascii="Century Gothic" w:eastAsia="Times New Roman" w:hAnsi="Century Gothic" w:cstheme="minorHAnsi"/>
          <w:bCs/>
          <w:sz w:val="20"/>
          <w:szCs w:val="20"/>
          <w:lang w:eastAsia="es-ES"/>
        </w:rPr>
        <w:t xml:space="preserve">de este </w:t>
      </w:r>
      <w:r w:rsidR="0070511B" w:rsidRPr="00055158">
        <w:rPr>
          <w:rFonts w:ascii="Century Gothic" w:eastAsia="Times New Roman" w:hAnsi="Century Gothic" w:cstheme="minorHAnsi"/>
          <w:bCs/>
          <w:sz w:val="20"/>
          <w:szCs w:val="20"/>
          <w:lang w:eastAsia="es-ES"/>
        </w:rPr>
        <w:t>PPP</w:t>
      </w:r>
      <w:r w:rsidRPr="00055158">
        <w:rPr>
          <w:rFonts w:ascii="Century Gothic" w:eastAsia="Times New Roman" w:hAnsi="Century Gothic" w:cstheme="minorHAnsi"/>
          <w:bCs/>
          <w:sz w:val="20"/>
          <w:szCs w:val="20"/>
          <w:lang w:eastAsia="es-ES"/>
        </w:rPr>
        <w:t>.</w:t>
      </w:r>
      <w:r w:rsidRPr="00074AA4">
        <w:rPr>
          <w:rFonts w:ascii="Calibri" w:hAnsi="Calibri" w:cs="Arial"/>
        </w:rPr>
        <w:t xml:space="preserve"> </w:t>
      </w:r>
    </w:p>
    <w:p w14:paraId="794098C9" w14:textId="318594B8" w:rsidR="00F24EC4" w:rsidRPr="00055158" w:rsidRDefault="00CB23AB" w:rsidP="00033C1A">
      <w:pPr>
        <w:numPr>
          <w:ilvl w:val="0"/>
          <w:numId w:val="46"/>
        </w:numPr>
        <w:jc w:val="both"/>
        <w:rPr>
          <w:rFonts w:ascii="Century Gothic" w:eastAsia="Times New Roman" w:hAnsi="Century Gothic" w:cstheme="minorHAnsi"/>
          <w:bCs/>
          <w:sz w:val="20"/>
          <w:szCs w:val="20"/>
          <w:lang w:eastAsia="es-ES"/>
        </w:rPr>
      </w:pPr>
      <w:r w:rsidRPr="00055158">
        <w:rPr>
          <w:rFonts w:ascii="Century Gothic" w:eastAsia="Times New Roman" w:hAnsi="Century Gothic" w:cstheme="minorHAnsi"/>
          <w:bCs/>
          <w:sz w:val="20"/>
          <w:szCs w:val="20"/>
          <w:lang w:eastAsia="es-ES"/>
        </w:rPr>
        <w:t xml:space="preserve">Declaración </w:t>
      </w:r>
      <w:r w:rsidR="00271B11" w:rsidRPr="00055158">
        <w:rPr>
          <w:rFonts w:ascii="Century Gothic" w:eastAsia="Times New Roman" w:hAnsi="Century Gothic" w:cstheme="minorHAnsi"/>
          <w:bCs/>
          <w:sz w:val="20"/>
          <w:szCs w:val="20"/>
          <w:lang w:eastAsia="es-ES"/>
        </w:rPr>
        <w:t>responsable de</w:t>
      </w:r>
      <w:r w:rsidR="00F24EC4" w:rsidRPr="00055158">
        <w:rPr>
          <w:rFonts w:ascii="Century Gothic" w:eastAsia="Times New Roman" w:hAnsi="Century Gothic" w:cstheme="minorHAnsi"/>
          <w:bCs/>
          <w:sz w:val="20"/>
          <w:szCs w:val="20"/>
          <w:lang w:eastAsia="es-ES"/>
        </w:rPr>
        <w:t xml:space="preserve"> participar en cualquier iniciativa que la Autoridad Portuaria promueva para la mejora de la calidad de los servicios portuarios en general.</w:t>
      </w:r>
    </w:p>
    <w:p w14:paraId="3E325EA4" w14:textId="639C2B69" w:rsidR="00F24EC4" w:rsidRPr="004E45E5" w:rsidRDefault="00CB23AB" w:rsidP="00033C1A">
      <w:pPr>
        <w:numPr>
          <w:ilvl w:val="0"/>
          <w:numId w:val="46"/>
        </w:numPr>
        <w:jc w:val="both"/>
        <w:rPr>
          <w:rFonts w:ascii="Calibri" w:hAnsi="Calibri" w:cs="Arial"/>
        </w:rPr>
      </w:pPr>
      <w:r w:rsidRPr="00055158">
        <w:rPr>
          <w:rFonts w:ascii="Century Gothic" w:eastAsia="Times New Roman" w:hAnsi="Century Gothic" w:cstheme="minorHAnsi"/>
          <w:bCs/>
          <w:sz w:val="20"/>
          <w:szCs w:val="20"/>
          <w:lang w:eastAsia="es-ES"/>
        </w:rPr>
        <w:t xml:space="preserve">Declaración </w:t>
      </w:r>
      <w:r w:rsidR="00271B11" w:rsidRPr="00055158">
        <w:rPr>
          <w:rFonts w:ascii="Century Gothic" w:eastAsia="Times New Roman" w:hAnsi="Century Gothic" w:cstheme="minorHAnsi"/>
          <w:bCs/>
          <w:sz w:val="20"/>
          <w:szCs w:val="20"/>
          <w:lang w:eastAsia="es-ES"/>
        </w:rPr>
        <w:t>responsable de</w:t>
      </w:r>
      <w:r w:rsidR="00F24EC4" w:rsidRPr="006911CA">
        <w:rPr>
          <w:rFonts w:ascii="Calibri" w:hAnsi="Calibri" w:cs="Arial"/>
        </w:rPr>
        <w:t xml:space="preserve"> </w:t>
      </w:r>
      <w:r w:rsidR="00F24EC4" w:rsidRPr="00055158">
        <w:rPr>
          <w:rFonts w:ascii="Century Gothic" w:eastAsia="Times New Roman" w:hAnsi="Century Gothic" w:cstheme="minorHAnsi"/>
          <w:b/>
          <w:sz w:val="20"/>
          <w:szCs w:val="20"/>
          <w:lang w:eastAsia="es-ES"/>
        </w:rPr>
        <w:t>notificar a la Autoridad Portuaria cualquier modificación</w:t>
      </w:r>
      <w:r w:rsidR="00F24EC4" w:rsidRPr="006911CA">
        <w:rPr>
          <w:rFonts w:ascii="Calibri" w:hAnsi="Calibri" w:cs="Arial"/>
          <w:b/>
          <w:bCs/>
        </w:rPr>
        <w:t xml:space="preserve"> </w:t>
      </w:r>
      <w:r w:rsidR="00F24EC4" w:rsidRPr="00055158">
        <w:rPr>
          <w:rFonts w:ascii="Century Gothic" w:eastAsia="Times New Roman" w:hAnsi="Century Gothic" w:cstheme="minorHAnsi"/>
          <w:bCs/>
          <w:sz w:val="20"/>
          <w:szCs w:val="20"/>
          <w:lang w:eastAsia="es-ES"/>
        </w:rPr>
        <w:t>o circunstancia que afecte o pueda afectar al contenido de la documentación relacionada en los párrafos anteriores y se produzca con posterioridad a la solicitud y/o al otorgamiento de la licencia.</w:t>
      </w:r>
      <w:r w:rsidR="00F24EC4" w:rsidRPr="004E45E5">
        <w:rPr>
          <w:rFonts w:cstheme="minorHAnsi"/>
        </w:rPr>
        <w:br w:type="page"/>
      </w:r>
    </w:p>
    <w:p w14:paraId="2D65A1A8" w14:textId="6F1453D4" w:rsidR="00F24EC4" w:rsidRPr="00011606" w:rsidRDefault="00F24EC4" w:rsidP="00011606">
      <w:pPr>
        <w:keepNext/>
        <w:keepLines/>
        <w:pageBreakBefore/>
        <w:spacing w:before="240" w:after="0"/>
        <w:jc w:val="both"/>
        <w:outlineLvl w:val="0"/>
        <w:rPr>
          <w:rFonts w:ascii="Century Gothic" w:eastAsiaTheme="majorEastAsia" w:hAnsi="Century Gothic" w:cstheme="minorHAnsi"/>
          <w:b/>
          <w:color w:val="2F5496" w:themeColor="accent1" w:themeShade="BF"/>
          <w:sz w:val="32"/>
          <w:szCs w:val="32"/>
        </w:rPr>
      </w:pPr>
      <w:bookmarkStart w:id="91" w:name="_Toc97882178"/>
      <w:r w:rsidRPr="00011606">
        <w:rPr>
          <w:rFonts w:ascii="Century Gothic" w:eastAsiaTheme="majorEastAsia" w:hAnsi="Century Gothic" w:cstheme="minorHAnsi"/>
          <w:b/>
          <w:color w:val="2F5496" w:themeColor="accent1" w:themeShade="BF"/>
          <w:sz w:val="32"/>
          <w:szCs w:val="32"/>
        </w:rPr>
        <w:lastRenderedPageBreak/>
        <w:t>ANEXO II</w:t>
      </w:r>
      <w:r w:rsidR="00441FD4">
        <w:rPr>
          <w:rFonts w:ascii="Century Gothic" w:eastAsiaTheme="majorEastAsia" w:hAnsi="Century Gothic" w:cstheme="minorHAnsi"/>
          <w:b/>
          <w:color w:val="2F5496" w:themeColor="accent1" w:themeShade="BF"/>
          <w:sz w:val="32"/>
          <w:szCs w:val="32"/>
        </w:rPr>
        <w:t>I</w:t>
      </w:r>
      <w:r w:rsidRPr="00011606">
        <w:rPr>
          <w:rFonts w:ascii="Century Gothic" w:eastAsiaTheme="majorEastAsia" w:hAnsi="Century Gothic" w:cstheme="minorHAnsi"/>
          <w:b/>
          <w:color w:val="2F5496" w:themeColor="accent1" w:themeShade="BF"/>
          <w:sz w:val="32"/>
          <w:szCs w:val="32"/>
        </w:rPr>
        <w:t>: PREVENCIÓN DE RIESGOS LABORALES</w:t>
      </w:r>
      <w:bookmarkEnd w:id="91"/>
    </w:p>
    <w:p w14:paraId="2EF768F9" w14:textId="75E36A52" w:rsidR="00F24EC4" w:rsidRPr="00C470D1" w:rsidRDefault="00004B71" w:rsidP="00033C1A">
      <w:pPr>
        <w:pStyle w:val="Prrafodelista"/>
        <w:numPr>
          <w:ilvl w:val="0"/>
          <w:numId w:val="47"/>
        </w:numPr>
        <w:tabs>
          <w:tab w:val="left" w:pos="3720"/>
        </w:tabs>
        <w:ind w:left="426" w:hanging="284"/>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 xml:space="preserve">__________ </w:t>
      </w:r>
      <w:r w:rsidR="00F24EC4" w:rsidRPr="00C470D1">
        <w:rPr>
          <w:rFonts w:ascii="Century Gothic" w:eastAsia="Times New Roman" w:hAnsi="Century Gothic" w:cstheme="minorHAnsi"/>
          <w:bCs/>
          <w:sz w:val="20"/>
          <w:szCs w:val="20"/>
          <w:lang w:eastAsia="es-ES"/>
        </w:rPr>
        <w:t>se compromete con la Autoridad Portuaria de</w:t>
      </w:r>
      <w:r w:rsidR="00C470D1" w:rsidRPr="00C470D1">
        <w:rPr>
          <w:rFonts w:ascii="Century Gothic" w:eastAsia="Times New Roman" w:hAnsi="Century Gothic" w:cstheme="minorHAnsi"/>
          <w:bCs/>
          <w:sz w:val="20"/>
          <w:szCs w:val="20"/>
          <w:lang w:eastAsia="es-ES"/>
        </w:rPr>
        <w:t xml:space="preserve"> </w:t>
      </w:r>
      <w:r w:rsidR="00C470D1" w:rsidRPr="00C470D1">
        <w:rPr>
          <w:rFonts w:ascii="Century Gothic" w:eastAsia="Times New Roman" w:hAnsi="Century Gothic" w:cstheme="minorHAnsi"/>
          <w:b/>
          <w:color w:val="FF0000"/>
          <w:sz w:val="20"/>
          <w:szCs w:val="20"/>
          <w:lang w:eastAsia="es-ES"/>
        </w:rPr>
        <w:t xml:space="preserve">XXXX </w:t>
      </w:r>
      <w:r w:rsidR="00F24EC4" w:rsidRPr="00C470D1">
        <w:rPr>
          <w:rFonts w:ascii="Century Gothic" w:eastAsia="Times New Roman" w:hAnsi="Century Gothic" w:cstheme="minorHAnsi"/>
          <w:bCs/>
          <w:sz w:val="20"/>
          <w:szCs w:val="20"/>
          <w:lang w:eastAsia="es-ES"/>
        </w:rPr>
        <w:t>(en adelante Autoridad Portuaria) a satisfacer las siguientes exigencias referidas tanto a las actividades y servi</w:t>
      </w:r>
      <w:r w:rsidRPr="00C470D1">
        <w:rPr>
          <w:rFonts w:ascii="Century Gothic" w:eastAsia="Times New Roman" w:hAnsi="Century Gothic" w:cstheme="minorHAnsi"/>
          <w:bCs/>
          <w:sz w:val="20"/>
          <w:szCs w:val="20"/>
          <w:lang w:eastAsia="es-ES"/>
        </w:rPr>
        <w:t xml:space="preserve">cios a desarrollar, como a los </w:t>
      </w:r>
      <w:r w:rsidR="00F24EC4" w:rsidRPr="00C470D1">
        <w:rPr>
          <w:rFonts w:ascii="Century Gothic" w:eastAsia="Times New Roman" w:hAnsi="Century Gothic" w:cstheme="minorHAnsi"/>
          <w:bCs/>
          <w:sz w:val="20"/>
          <w:szCs w:val="20"/>
          <w:lang w:eastAsia="es-ES"/>
        </w:rPr>
        <w:t>trabajadores, equipos y maquinaria, sustancias y preparados que</w:t>
      </w:r>
      <w:r w:rsidRPr="00C470D1">
        <w:rPr>
          <w:rFonts w:ascii="Century Gothic" w:eastAsia="Times New Roman" w:hAnsi="Century Gothic" w:cstheme="minorHAnsi"/>
          <w:bCs/>
          <w:sz w:val="20"/>
          <w:szCs w:val="20"/>
          <w:lang w:eastAsia="es-ES"/>
        </w:rPr>
        <w:t xml:space="preserve"> ___________</w:t>
      </w:r>
      <w:r w:rsidR="00F24EC4" w:rsidRPr="00C470D1">
        <w:rPr>
          <w:rFonts w:ascii="Century Gothic" w:eastAsia="Times New Roman" w:hAnsi="Century Gothic" w:cstheme="minorHAnsi"/>
          <w:bCs/>
          <w:sz w:val="20"/>
          <w:szCs w:val="20"/>
          <w:lang w:eastAsia="es-ES"/>
        </w:rPr>
        <w:t xml:space="preserve"> destine a la realización de </w:t>
      </w:r>
      <w:proofErr w:type="gramStart"/>
      <w:r w:rsidR="00F24EC4" w:rsidRPr="00C470D1">
        <w:rPr>
          <w:rFonts w:ascii="Century Gothic" w:eastAsia="Times New Roman" w:hAnsi="Century Gothic" w:cstheme="minorHAnsi"/>
          <w:bCs/>
          <w:sz w:val="20"/>
          <w:szCs w:val="20"/>
          <w:lang w:eastAsia="es-ES"/>
        </w:rPr>
        <w:t>los mismos</w:t>
      </w:r>
      <w:proofErr w:type="gramEnd"/>
      <w:r w:rsidR="00F24EC4" w:rsidRPr="00C470D1">
        <w:rPr>
          <w:rFonts w:ascii="Century Gothic" w:eastAsia="Times New Roman" w:hAnsi="Century Gothic" w:cstheme="minorHAnsi"/>
          <w:bCs/>
          <w:sz w:val="20"/>
          <w:szCs w:val="20"/>
          <w:lang w:eastAsia="es-ES"/>
        </w:rPr>
        <w:t>:</w:t>
      </w:r>
    </w:p>
    <w:p w14:paraId="6482E21C" w14:textId="203D6B88" w:rsidR="00F24EC4" w:rsidRPr="00C470D1" w:rsidRDefault="00F24EC4" w:rsidP="00033C1A">
      <w:pPr>
        <w:pStyle w:val="Prrafodelista"/>
        <w:numPr>
          <w:ilvl w:val="0"/>
          <w:numId w:val="48"/>
        </w:numPr>
        <w:ind w:right="8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Cumplir con las disposiciones generales de la Ley 31/1995</w:t>
      </w:r>
      <w:r w:rsidR="000B3213">
        <w:rPr>
          <w:rFonts w:ascii="Century Gothic" w:eastAsia="Times New Roman" w:hAnsi="Century Gothic" w:cstheme="minorHAnsi"/>
          <w:bCs/>
          <w:sz w:val="20"/>
          <w:szCs w:val="20"/>
          <w:lang w:eastAsia="es-ES"/>
        </w:rPr>
        <w:t>, de 8 de noviembre,</w:t>
      </w:r>
      <w:r w:rsidRPr="00C470D1">
        <w:rPr>
          <w:rFonts w:ascii="Century Gothic" w:eastAsia="Times New Roman" w:hAnsi="Century Gothic" w:cstheme="minorHAnsi"/>
          <w:bCs/>
          <w:sz w:val="20"/>
          <w:szCs w:val="20"/>
          <w:lang w:eastAsia="es-ES"/>
        </w:rPr>
        <w:t xml:space="preserve"> de Prevención de Riesgos Laborales</w:t>
      </w:r>
      <w:r w:rsidR="000B3213">
        <w:rPr>
          <w:rFonts w:ascii="Century Gothic" w:eastAsia="Times New Roman" w:hAnsi="Century Gothic" w:cstheme="minorHAnsi"/>
          <w:bCs/>
          <w:sz w:val="20"/>
          <w:szCs w:val="20"/>
          <w:lang w:eastAsia="es-ES"/>
        </w:rPr>
        <w:t xml:space="preserve"> (LPRL)</w:t>
      </w:r>
      <w:r w:rsidRPr="00C470D1">
        <w:rPr>
          <w:rFonts w:ascii="Century Gothic" w:eastAsia="Times New Roman" w:hAnsi="Century Gothic" w:cstheme="minorHAnsi"/>
          <w:bCs/>
          <w:sz w:val="20"/>
          <w:szCs w:val="20"/>
          <w:lang w:eastAsia="es-ES"/>
        </w:rPr>
        <w:t xml:space="preserve"> y cuantas normas legales y reglamentarias en esta materia le sean de aplicación.</w:t>
      </w:r>
    </w:p>
    <w:p w14:paraId="0C293B38" w14:textId="0315E77B" w:rsidR="00F24EC4" w:rsidRPr="00C470D1" w:rsidRDefault="00F24EC4" w:rsidP="00033C1A">
      <w:pPr>
        <w:pStyle w:val="Prrafodelista"/>
        <w:numPr>
          <w:ilvl w:val="0"/>
          <w:numId w:val="48"/>
        </w:numPr>
        <w:ind w:right="6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Haber adoptado alguna de las modalidades previstas en el artículo 10 del Capítulo III del Reglamento de los Servicios de Prevención (</w:t>
      </w:r>
      <w:r w:rsidR="000B3213">
        <w:rPr>
          <w:rFonts w:ascii="Century Gothic" w:eastAsia="Times New Roman" w:hAnsi="Century Gothic" w:cstheme="minorHAnsi"/>
          <w:bCs/>
          <w:sz w:val="20"/>
          <w:szCs w:val="20"/>
          <w:lang w:eastAsia="es-ES"/>
        </w:rPr>
        <w:t>Real Decreto</w:t>
      </w:r>
      <w:r w:rsidRPr="00C470D1">
        <w:rPr>
          <w:rFonts w:ascii="Century Gothic" w:eastAsia="Times New Roman" w:hAnsi="Century Gothic" w:cstheme="minorHAnsi"/>
          <w:bCs/>
          <w:sz w:val="20"/>
          <w:szCs w:val="20"/>
          <w:lang w:eastAsia="es-ES"/>
        </w:rPr>
        <w:t xml:space="preserve"> 39/97), en lo relativo a la organización de recursos para el desarrollo de las actividades preventivas necesarias para el desarrollo de su actividad.</w:t>
      </w:r>
    </w:p>
    <w:p w14:paraId="24D18E2A" w14:textId="77777777" w:rsidR="005147D3" w:rsidRPr="00C470D1" w:rsidRDefault="005147D3" w:rsidP="00033C1A">
      <w:pPr>
        <w:pStyle w:val="Prrafodelista"/>
        <w:numPr>
          <w:ilvl w:val="0"/>
          <w:numId w:val="48"/>
        </w:numPr>
        <w:ind w:right="6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Adoptar los procedimientos y medidas establecidos y a cumplir los pactos y normas que, en relación con la seguridad y salud de los trabajadores, se implanten dentro de la zona portuaria.</w:t>
      </w:r>
    </w:p>
    <w:p w14:paraId="1647AB4A" w14:textId="77777777" w:rsidR="00F24EC4" w:rsidRPr="00C470D1" w:rsidRDefault="00F24EC4" w:rsidP="00033C1A">
      <w:pPr>
        <w:pStyle w:val="Prrafodelista"/>
        <w:numPr>
          <w:ilvl w:val="0"/>
          <w:numId w:val="48"/>
        </w:numPr>
        <w:ind w:right="6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Haber informado adecuadamente a todos sus trabajadores sobre los riesgos inherentes a su puesto de trabajo y sobre las medidas de protección o prevención que se deben adoptar.</w:t>
      </w:r>
    </w:p>
    <w:p w14:paraId="5682FB0A" w14:textId="77777777" w:rsidR="00F24EC4" w:rsidRPr="00C470D1" w:rsidRDefault="00F24EC4" w:rsidP="00033C1A">
      <w:pPr>
        <w:pStyle w:val="Prrafodelista"/>
        <w:numPr>
          <w:ilvl w:val="0"/>
          <w:numId w:val="48"/>
        </w:numPr>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Haber formado adecuadamente a todos sus trabajadores sobre el desempeño de su trabajo en condiciones de seguridad y salud.</w:t>
      </w:r>
    </w:p>
    <w:p w14:paraId="79E5A192" w14:textId="77777777" w:rsidR="00F24EC4" w:rsidRPr="00C470D1" w:rsidRDefault="00F24EC4" w:rsidP="00033C1A">
      <w:pPr>
        <w:pStyle w:val="Prrafodelista"/>
        <w:numPr>
          <w:ilvl w:val="0"/>
          <w:numId w:val="48"/>
        </w:numPr>
        <w:ind w:right="12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Poner a disposición de los trabajadores equipos de trabajo que cumplan la legislación que les son de aplicación.</w:t>
      </w:r>
    </w:p>
    <w:p w14:paraId="7974504D" w14:textId="77777777" w:rsidR="00F24EC4" w:rsidRPr="00C470D1" w:rsidRDefault="00F24EC4" w:rsidP="00033C1A">
      <w:pPr>
        <w:pStyle w:val="Prrafodelista"/>
        <w:numPr>
          <w:ilvl w:val="0"/>
          <w:numId w:val="48"/>
        </w:numPr>
        <w:ind w:right="8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Poner a disposición de los trabajadores sustancias y preparados envasados y etiquetados conforme a la legislación aplicable.</w:t>
      </w:r>
    </w:p>
    <w:p w14:paraId="7E399A52" w14:textId="77777777" w:rsidR="00F24EC4" w:rsidRPr="00C470D1" w:rsidRDefault="00F24EC4" w:rsidP="00033C1A">
      <w:pPr>
        <w:pStyle w:val="Prrafodelista"/>
        <w:numPr>
          <w:ilvl w:val="0"/>
          <w:numId w:val="48"/>
        </w:numPr>
        <w:ind w:right="12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Poner a disposición de los trabajadores equipos de protección individual adecuados y con arreglo a la reglamentación vigente.</w:t>
      </w:r>
    </w:p>
    <w:p w14:paraId="02E241D7" w14:textId="77777777" w:rsidR="00F24EC4" w:rsidRPr="00C470D1" w:rsidRDefault="00F24EC4" w:rsidP="00033C1A">
      <w:pPr>
        <w:pStyle w:val="Prrafodelista"/>
        <w:numPr>
          <w:ilvl w:val="0"/>
          <w:numId w:val="48"/>
        </w:numPr>
        <w:ind w:right="8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Satisfacer la obligación legal en cuanto a la acreditación de la aptitud médica de los trabajadores para el desempeño seguro de su puesto de trabajo.</w:t>
      </w:r>
    </w:p>
    <w:p w14:paraId="3D0486EF" w14:textId="7A5E15D9" w:rsidR="00F24EC4" w:rsidRPr="00C470D1" w:rsidRDefault="00F24EC4" w:rsidP="00033C1A">
      <w:pPr>
        <w:pStyle w:val="Prrafodelista"/>
        <w:numPr>
          <w:ilvl w:val="0"/>
          <w:numId w:val="48"/>
        </w:numPr>
        <w:ind w:right="6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 xml:space="preserve">Establecer los adecuados medios de coordinación con la Autoridad Portuaria y/o con otras empresas/trabajadores autónomos que puedan desarrollar tareas en el centro de trabajo durante la </w:t>
      </w:r>
      <w:r w:rsidR="006A66E8" w:rsidRPr="00C470D1">
        <w:rPr>
          <w:rFonts w:ascii="Century Gothic" w:eastAsia="Times New Roman" w:hAnsi="Century Gothic" w:cstheme="minorHAnsi"/>
          <w:bCs/>
          <w:sz w:val="20"/>
          <w:szCs w:val="20"/>
          <w:lang w:eastAsia="es-ES"/>
        </w:rPr>
        <w:t>prestación del</w:t>
      </w:r>
      <w:r w:rsidRPr="00C470D1">
        <w:rPr>
          <w:rFonts w:ascii="Century Gothic" w:eastAsia="Times New Roman" w:hAnsi="Century Gothic" w:cstheme="minorHAnsi"/>
          <w:bCs/>
          <w:sz w:val="20"/>
          <w:szCs w:val="20"/>
          <w:lang w:eastAsia="es-ES"/>
        </w:rPr>
        <w:t xml:space="preserve"> servicio, de acuerdo con el </w:t>
      </w:r>
      <w:r w:rsidR="000B3213">
        <w:rPr>
          <w:rFonts w:ascii="Century Gothic" w:eastAsia="Times New Roman" w:hAnsi="Century Gothic" w:cstheme="minorHAnsi"/>
          <w:bCs/>
          <w:sz w:val="20"/>
          <w:szCs w:val="20"/>
          <w:lang w:eastAsia="es-ES"/>
        </w:rPr>
        <w:t>Real Decreto</w:t>
      </w:r>
      <w:r w:rsidRPr="00C470D1">
        <w:rPr>
          <w:rFonts w:ascii="Century Gothic" w:eastAsia="Times New Roman" w:hAnsi="Century Gothic" w:cstheme="minorHAnsi"/>
          <w:bCs/>
          <w:sz w:val="20"/>
          <w:szCs w:val="20"/>
          <w:lang w:eastAsia="es-ES"/>
        </w:rPr>
        <w:t xml:space="preserve"> 171/2004. En el caso que sea necesaria la designación, por parte </w:t>
      </w:r>
      <w:r w:rsidR="006A66E8" w:rsidRPr="00C470D1">
        <w:rPr>
          <w:rFonts w:ascii="Century Gothic" w:eastAsia="Times New Roman" w:hAnsi="Century Gothic" w:cstheme="minorHAnsi"/>
          <w:bCs/>
          <w:sz w:val="20"/>
          <w:szCs w:val="20"/>
          <w:lang w:eastAsia="es-ES"/>
        </w:rPr>
        <w:t>del prestador</w:t>
      </w:r>
      <w:r w:rsidRPr="00C470D1">
        <w:rPr>
          <w:rFonts w:ascii="Century Gothic" w:eastAsia="Times New Roman" w:hAnsi="Century Gothic" w:cstheme="minorHAnsi"/>
          <w:bCs/>
          <w:sz w:val="20"/>
          <w:szCs w:val="20"/>
          <w:lang w:eastAsia="es-ES"/>
        </w:rPr>
        <w:t>, de una persona encargada de la coordinación de las actividades empresariales esta deberá disponer de una formación preventiva correspondiente, como mínimo, a las funciones de nivel básico.</w:t>
      </w:r>
    </w:p>
    <w:p w14:paraId="71B950A5" w14:textId="06792092" w:rsidR="00F24EC4" w:rsidRPr="00C470D1" w:rsidRDefault="00F24EC4" w:rsidP="00033C1A">
      <w:pPr>
        <w:pStyle w:val="Prrafodelista"/>
        <w:numPr>
          <w:ilvl w:val="0"/>
          <w:numId w:val="48"/>
        </w:numPr>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 xml:space="preserve">Disponer de la presencia en el centro de trabajo de los recursos preventivos necesarios cuando se dé alguna de las circunstancias mencionadas en el artículo 4 del artículo 32 bis de la </w:t>
      </w:r>
      <w:r w:rsidR="000B3213">
        <w:rPr>
          <w:rFonts w:ascii="Century Gothic" w:eastAsia="Times New Roman" w:hAnsi="Century Gothic" w:cstheme="minorHAnsi"/>
          <w:bCs/>
          <w:sz w:val="20"/>
          <w:szCs w:val="20"/>
          <w:lang w:eastAsia="es-ES"/>
        </w:rPr>
        <w:t>LPRL</w:t>
      </w:r>
      <w:r w:rsidRPr="00C470D1">
        <w:rPr>
          <w:rFonts w:ascii="Century Gothic" w:eastAsia="Times New Roman" w:hAnsi="Century Gothic" w:cstheme="minorHAnsi"/>
          <w:bCs/>
          <w:sz w:val="20"/>
          <w:szCs w:val="20"/>
          <w:lang w:eastAsia="es-ES"/>
        </w:rPr>
        <w:t xml:space="preserve"> (introducido por Ley 54/2003), sin menoscabo de lo señalado en el punto </w:t>
      </w:r>
      <w:r w:rsidR="006F618C" w:rsidRPr="00C470D1">
        <w:rPr>
          <w:rFonts w:ascii="Century Gothic" w:eastAsia="Times New Roman" w:hAnsi="Century Gothic" w:cstheme="minorHAnsi"/>
          <w:bCs/>
          <w:sz w:val="20"/>
          <w:szCs w:val="20"/>
          <w:lang w:eastAsia="es-ES"/>
        </w:rPr>
        <w:t xml:space="preserve">j. </w:t>
      </w:r>
      <w:r w:rsidRPr="00C470D1">
        <w:rPr>
          <w:rFonts w:ascii="Century Gothic" w:eastAsia="Times New Roman" w:hAnsi="Century Gothic" w:cstheme="minorHAnsi"/>
          <w:bCs/>
          <w:sz w:val="20"/>
          <w:szCs w:val="20"/>
          <w:lang w:eastAsia="es-ES"/>
        </w:rPr>
        <w:t>anterior.</w:t>
      </w:r>
    </w:p>
    <w:p w14:paraId="6D57C845" w14:textId="77777777" w:rsidR="00F24EC4" w:rsidRPr="00C470D1" w:rsidRDefault="00F24EC4" w:rsidP="00033C1A">
      <w:pPr>
        <w:pStyle w:val="Prrafodelista"/>
        <w:numPr>
          <w:ilvl w:val="0"/>
          <w:numId w:val="48"/>
        </w:numPr>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Compromiso por parte de</w:t>
      </w:r>
      <w:r w:rsidR="006A66E8" w:rsidRPr="00C470D1">
        <w:rPr>
          <w:rFonts w:ascii="Century Gothic" w:eastAsia="Times New Roman" w:hAnsi="Century Gothic" w:cstheme="minorHAnsi"/>
          <w:bCs/>
          <w:sz w:val="20"/>
          <w:szCs w:val="20"/>
          <w:lang w:eastAsia="es-ES"/>
        </w:rPr>
        <w:t xml:space="preserve">l </w:t>
      </w:r>
      <w:r w:rsidR="000749D5" w:rsidRPr="00C470D1">
        <w:rPr>
          <w:rFonts w:ascii="Century Gothic" w:eastAsia="Times New Roman" w:hAnsi="Century Gothic" w:cstheme="minorHAnsi"/>
          <w:bCs/>
          <w:sz w:val="20"/>
          <w:szCs w:val="20"/>
          <w:lang w:eastAsia="es-ES"/>
        </w:rPr>
        <w:t>prestador</w:t>
      </w:r>
      <w:r w:rsidRPr="00C470D1">
        <w:rPr>
          <w:rFonts w:ascii="Century Gothic" w:eastAsia="Times New Roman" w:hAnsi="Century Gothic" w:cstheme="minorHAnsi"/>
          <w:bCs/>
          <w:sz w:val="20"/>
          <w:szCs w:val="20"/>
          <w:lang w:eastAsia="es-ES"/>
        </w:rPr>
        <w:t xml:space="preserve"> de que en caso de que se decida subcontratar alguna parte </w:t>
      </w:r>
      <w:r w:rsidR="006A66E8" w:rsidRPr="00C470D1">
        <w:rPr>
          <w:rFonts w:ascii="Century Gothic" w:eastAsia="Times New Roman" w:hAnsi="Century Gothic" w:cstheme="minorHAnsi"/>
          <w:bCs/>
          <w:sz w:val="20"/>
          <w:szCs w:val="20"/>
          <w:lang w:eastAsia="es-ES"/>
        </w:rPr>
        <w:t>de la actividad comprendida en el servicio</w:t>
      </w:r>
      <w:r w:rsidRPr="00C470D1">
        <w:rPr>
          <w:rFonts w:ascii="Century Gothic" w:eastAsia="Times New Roman" w:hAnsi="Century Gothic" w:cstheme="minorHAnsi"/>
          <w:bCs/>
          <w:sz w:val="20"/>
          <w:szCs w:val="20"/>
          <w:lang w:eastAsia="es-ES"/>
        </w:rPr>
        <w:t>, requerirá de la subcontrata la misma documentación que la reflejada en los puntos anteriores y que será entregada a la Autoridad Portuaria.</w:t>
      </w:r>
    </w:p>
    <w:p w14:paraId="5BAAE27F" w14:textId="77777777" w:rsidR="00F24EC4" w:rsidRPr="00C470D1" w:rsidRDefault="00F24EC4" w:rsidP="00033C1A">
      <w:pPr>
        <w:pStyle w:val="Prrafodelista"/>
        <w:numPr>
          <w:ilvl w:val="0"/>
          <w:numId w:val="48"/>
        </w:numPr>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Establecer los adecuados medios de comunicación y de coordinación con la Autoridad Portuaria para garantizar una respuesta eficaz ante las situaciones de emergencia.</w:t>
      </w:r>
    </w:p>
    <w:p w14:paraId="45BFFD79" w14:textId="77777777" w:rsidR="00004B71" w:rsidRDefault="00004B71" w:rsidP="00004B71">
      <w:pPr>
        <w:pStyle w:val="Prrafodelista"/>
        <w:jc w:val="both"/>
        <w:rPr>
          <w:rFonts w:cstheme="minorHAnsi"/>
        </w:rPr>
      </w:pPr>
    </w:p>
    <w:p w14:paraId="716BF4E7" w14:textId="77777777" w:rsidR="005147D3" w:rsidRPr="00C470D1" w:rsidRDefault="00F24EC4" w:rsidP="005147D3">
      <w:pPr>
        <w:spacing w:after="0"/>
        <w:jc w:val="both"/>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 xml:space="preserve">En </w:t>
      </w:r>
      <w:r w:rsidR="008A53E0" w:rsidRPr="00C470D1">
        <w:rPr>
          <w:rFonts w:ascii="Century Gothic" w:eastAsia="Times New Roman" w:hAnsi="Century Gothic" w:cstheme="minorHAnsi"/>
          <w:bCs/>
          <w:sz w:val="20"/>
          <w:szCs w:val="20"/>
          <w:lang w:eastAsia="es-ES"/>
        </w:rPr>
        <w:t>__________</w:t>
      </w:r>
      <w:r w:rsidRPr="00C470D1">
        <w:rPr>
          <w:rFonts w:ascii="Century Gothic" w:eastAsia="Times New Roman" w:hAnsi="Century Gothic" w:cstheme="minorHAnsi"/>
          <w:bCs/>
          <w:sz w:val="20"/>
          <w:szCs w:val="20"/>
          <w:lang w:eastAsia="es-ES"/>
        </w:rPr>
        <w:t xml:space="preserve">, a </w:t>
      </w:r>
      <w:r w:rsidR="008A53E0" w:rsidRPr="00C470D1">
        <w:rPr>
          <w:rFonts w:ascii="Century Gothic" w:eastAsia="Times New Roman" w:hAnsi="Century Gothic" w:cstheme="minorHAnsi"/>
          <w:bCs/>
          <w:sz w:val="20"/>
          <w:szCs w:val="20"/>
          <w:lang w:eastAsia="es-ES"/>
        </w:rPr>
        <w:t>___</w:t>
      </w:r>
      <w:r w:rsidRPr="00C470D1">
        <w:rPr>
          <w:rFonts w:ascii="Century Gothic" w:eastAsia="Times New Roman" w:hAnsi="Century Gothic" w:cstheme="minorHAnsi"/>
          <w:bCs/>
          <w:sz w:val="20"/>
          <w:szCs w:val="20"/>
          <w:lang w:eastAsia="es-ES"/>
        </w:rPr>
        <w:t xml:space="preserve"> </w:t>
      </w:r>
      <w:proofErr w:type="spellStart"/>
      <w:r w:rsidRPr="00C470D1">
        <w:rPr>
          <w:rFonts w:ascii="Century Gothic" w:eastAsia="Times New Roman" w:hAnsi="Century Gothic" w:cstheme="minorHAnsi"/>
          <w:bCs/>
          <w:sz w:val="20"/>
          <w:szCs w:val="20"/>
          <w:lang w:eastAsia="es-ES"/>
        </w:rPr>
        <w:t>de</w:t>
      </w:r>
      <w:proofErr w:type="spellEnd"/>
      <w:r w:rsidRPr="00C470D1">
        <w:rPr>
          <w:rFonts w:ascii="Century Gothic" w:eastAsia="Times New Roman" w:hAnsi="Century Gothic" w:cstheme="minorHAnsi"/>
          <w:bCs/>
          <w:sz w:val="20"/>
          <w:szCs w:val="20"/>
          <w:lang w:eastAsia="es-ES"/>
        </w:rPr>
        <w:t xml:space="preserve"> </w:t>
      </w:r>
      <w:r w:rsidR="008A53E0" w:rsidRPr="00C470D1">
        <w:rPr>
          <w:rFonts w:ascii="Century Gothic" w:eastAsia="Times New Roman" w:hAnsi="Century Gothic" w:cstheme="minorHAnsi"/>
          <w:bCs/>
          <w:sz w:val="20"/>
          <w:szCs w:val="20"/>
          <w:lang w:eastAsia="es-ES"/>
        </w:rPr>
        <w:t>____________</w:t>
      </w:r>
      <w:r w:rsidRPr="00C470D1">
        <w:rPr>
          <w:rFonts w:ascii="Century Gothic" w:eastAsia="Times New Roman" w:hAnsi="Century Gothic" w:cstheme="minorHAnsi"/>
          <w:bCs/>
          <w:sz w:val="20"/>
          <w:szCs w:val="20"/>
          <w:lang w:eastAsia="es-ES"/>
        </w:rPr>
        <w:t xml:space="preserve"> </w:t>
      </w:r>
      <w:proofErr w:type="spellStart"/>
      <w:r w:rsidRPr="00C470D1">
        <w:rPr>
          <w:rFonts w:ascii="Century Gothic" w:eastAsia="Times New Roman" w:hAnsi="Century Gothic" w:cstheme="minorHAnsi"/>
          <w:bCs/>
          <w:sz w:val="20"/>
          <w:szCs w:val="20"/>
          <w:lang w:eastAsia="es-ES"/>
        </w:rPr>
        <w:t>de</w:t>
      </w:r>
      <w:proofErr w:type="spellEnd"/>
      <w:r w:rsidRPr="00C470D1">
        <w:rPr>
          <w:rFonts w:ascii="Century Gothic" w:eastAsia="Times New Roman" w:hAnsi="Century Gothic" w:cstheme="minorHAnsi"/>
          <w:bCs/>
          <w:sz w:val="20"/>
          <w:szCs w:val="20"/>
          <w:lang w:eastAsia="es-ES"/>
        </w:rPr>
        <w:t xml:space="preserve"> 20</w:t>
      </w:r>
      <w:r w:rsidR="008A53E0" w:rsidRPr="00C470D1">
        <w:rPr>
          <w:rFonts w:ascii="Century Gothic" w:eastAsia="Times New Roman" w:hAnsi="Century Gothic" w:cstheme="minorHAnsi"/>
          <w:bCs/>
          <w:sz w:val="20"/>
          <w:szCs w:val="20"/>
          <w:lang w:eastAsia="es-ES"/>
        </w:rPr>
        <w:t>___</w:t>
      </w:r>
      <w:r w:rsidR="005147D3" w:rsidRPr="00C470D1">
        <w:rPr>
          <w:rFonts w:ascii="Century Gothic" w:eastAsia="Times New Roman" w:hAnsi="Century Gothic" w:cstheme="minorHAnsi"/>
          <w:bCs/>
          <w:sz w:val="20"/>
          <w:szCs w:val="20"/>
          <w:lang w:eastAsia="es-ES"/>
        </w:rPr>
        <w:tab/>
      </w:r>
      <w:r w:rsidR="005147D3" w:rsidRPr="00C470D1">
        <w:rPr>
          <w:rFonts w:ascii="Century Gothic" w:eastAsia="Times New Roman" w:hAnsi="Century Gothic" w:cstheme="minorHAnsi"/>
          <w:bCs/>
          <w:sz w:val="20"/>
          <w:szCs w:val="20"/>
          <w:lang w:eastAsia="es-ES"/>
        </w:rPr>
        <w:tab/>
      </w:r>
      <w:r w:rsidR="005147D3" w:rsidRPr="00C470D1">
        <w:rPr>
          <w:rFonts w:ascii="Century Gothic" w:eastAsia="Times New Roman" w:hAnsi="Century Gothic" w:cstheme="minorHAnsi"/>
          <w:bCs/>
          <w:sz w:val="20"/>
          <w:szCs w:val="20"/>
          <w:lang w:eastAsia="es-ES"/>
        </w:rPr>
        <w:tab/>
      </w:r>
      <w:r w:rsidR="005147D3" w:rsidRPr="00C470D1">
        <w:rPr>
          <w:rFonts w:ascii="Century Gothic" w:eastAsia="Times New Roman" w:hAnsi="Century Gothic" w:cstheme="minorHAnsi"/>
          <w:bCs/>
          <w:sz w:val="20"/>
          <w:szCs w:val="20"/>
          <w:lang w:eastAsia="es-ES"/>
        </w:rPr>
        <w:tab/>
      </w:r>
    </w:p>
    <w:p w14:paraId="559F3BFA" w14:textId="77777777" w:rsidR="00F24EC4" w:rsidRPr="00C470D1" w:rsidRDefault="007A7D29" w:rsidP="005147D3">
      <w:pPr>
        <w:spacing w:after="0"/>
        <w:jc w:val="right"/>
        <w:rPr>
          <w:rFonts w:ascii="Century Gothic" w:eastAsia="Times New Roman" w:hAnsi="Century Gothic" w:cstheme="minorHAnsi"/>
          <w:bCs/>
          <w:sz w:val="20"/>
          <w:szCs w:val="20"/>
          <w:lang w:eastAsia="es-ES"/>
        </w:rPr>
      </w:pPr>
      <w:r w:rsidRPr="00C470D1">
        <w:rPr>
          <w:rFonts w:ascii="Century Gothic" w:eastAsia="Times New Roman" w:hAnsi="Century Gothic" w:cstheme="minorHAnsi"/>
          <w:bCs/>
          <w:sz w:val="20"/>
          <w:szCs w:val="20"/>
          <w:lang w:eastAsia="es-ES"/>
        </w:rPr>
        <w:t>Firmado</w:t>
      </w:r>
    </w:p>
    <w:p w14:paraId="58CCBB9D" w14:textId="214493AD" w:rsidR="00F24EC4" w:rsidRPr="00011606" w:rsidRDefault="00F24EC4" w:rsidP="00011606">
      <w:pPr>
        <w:keepNext/>
        <w:keepLines/>
        <w:pageBreakBefore/>
        <w:spacing w:before="240" w:after="0"/>
        <w:jc w:val="both"/>
        <w:outlineLvl w:val="0"/>
        <w:rPr>
          <w:rFonts w:ascii="Century Gothic" w:eastAsiaTheme="majorEastAsia" w:hAnsi="Century Gothic" w:cstheme="minorHAnsi"/>
          <w:b/>
          <w:color w:val="2F5496" w:themeColor="accent1" w:themeShade="BF"/>
          <w:sz w:val="32"/>
          <w:szCs w:val="32"/>
        </w:rPr>
      </w:pPr>
      <w:bookmarkStart w:id="92" w:name="_Toc97882179"/>
      <w:r w:rsidRPr="00011606">
        <w:rPr>
          <w:rFonts w:ascii="Century Gothic" w:eastAsiaTheme="majorEastAsia" w:hAnsi="Century Gothic" w:cstheme="minorHAnsi"/>
          <w:b/>
          <w:color w:val="2F5496" w:themeColor="accent1" w:themeShade="BF"/>
          <w:sz w:val="32"/>
          <w:szCs w:val="32"/>
        </w:rPr>
        <w:lastRenderedPageBreak/>
        <w:t>ANEXO I</w:t>
      </w:r>
      <w:r w:rsidR="00441FD4">
        <w:rPr>
          <w:rFonts w:ascii="Century Gothic" w:eastAsiaTheme="majorEastAsia" w:hAnsi="Century Gothic" w:cstheme="minorHAnsi"/>
          <w:b/>
          <w:color w:val="2F5496" w:themeColor="accent1" w:themeShade="BF"/>
          <w:sz w:val="32"/>
          <w:szCs w:val="32"/>
        </w:rPr>
        <w:t>V</w:t>
      </w:r>
      <w:r w:rsidRPr="00011606">
        <w:rPr>
          <w:rFonts w:ascii="Century Gothic" w:eastAsiaTheme="majorEastAsia" w:hAnsi="Century Gothic" w:cstheme="minorHAnsi"/>
          <w:b/>
          <w:color w:val="2F5496" w:themeColor="accent1" w:themeShade="BF"/>
          <w:sz w:val="32"/>
          <w:szCs w:val="32"/>
        </w:rPr>
        <w:t xml:space="preserve">: </w:t>
      </w:r>
      <w:r w:rsidR="00CD3016" w:rsidRPr="00011606">
        <w:rPr>
          <w:rFonts w:ascii="Century Gothic" w:eastAsiaTheme="majorEastAsia" w:hAnsi="Century Gothic" w:cstheme="minorHAnsi"/>
          <w:b/>
          <w:color w:val="2F5496" w:themeColor="accent1" w:themeShade="BF"/>
          <w:sz w:val="32"/>
          <w:szCs w:val="32"/>
        </w:rPr>
        <w:t>SOBRE EL TRATAMIENTO DE DATOS DE CARÁCTER PERSONAL</w:t>
      </w:r>
      <w:bookmarkEnd w:id="92"/>
    </w:p>
    <w:p w14:paraId="7459E056" w14:textId="77777777" w:rsidR="00C470D1" w:rsidRDefault="00C470D1" w:rsidP="00C470D1">
      <w:pPr>
        <w:pStyle w:val="Prrafodelista"/>
        <w:jc w:val="both"/>
        <w:rPr>
          <w:rFonts w:ascii="Century Gothic" w:eastAsia="Times New Roman" w:hAnsi="Century Gothic" w:cstheme="minorHAnsi"/>
          <w:bCs/>
          <w:sz w:val="20"/>
          <w:szCs w:val="20"/>
          <w:lang w:eastAsia="es-ES"/>
        </w:rPr>
      </w:pPr>
    </w:p>
    <w:p w14:paraId="41464F0D" w14:textId="3737D7AD" w:rsidR="002B172F" w:rsidRPr="00C470D1" w:rsidRDefault="00F24EC4" w:rsidP="00C470D1">
      <w:pPr>
        <w:pStyle w:val="Prrafodelista"/>
        <w:ind w:left="0" w:firstLine="426"/>
        <w:jc w:val="both"/>
        <w:rPr>
          <w:rFonts w:ascii="Century Gothic" w:eastAsia="Times New Roman" w:hAnsi="Century Gothic" w:cstheme="minorHAnsi"/>
          <w:bCs/>
          <w:lang w:eastAsia="es-ES"/>
        </w:rPr>
      </w:pPr>
      <w:r w:rsidRPr="00C470D1">
        <w:rPr>
          <w:rFonts w:ascii="Century Gothic" w:eastAsia="Times New Roman" w:hAnsi="Century Gothic" w:cstheme="minorHAnsi"/>
          <w:bCs/>
          <w:lang w:eastAsia="es-ES"/>
        </w:rPr>
        <w:t xml:space="preserve">En cumplimiento de lo dispuesto en la Ley Orgánica </w:t>
      </w:r>
      <w:r w:rsidR="002B172F" w:rsidRPr="00C470D1">
        <w:rPr>
          <w:rFonts w:ascii="Century Gothic" w:eastAsia="Times New Roman" w:hAnsi="Century Gothic" w:cstheme="minorHAnsi"/>
          <w:bCs/>
          <w:lang w:eastAsia="es-ES"/>
        </w:rPr>
        <w:t>3/2018, de 5 de diciembre, de Protección de Datos Personales y garantía de los derechos digitales,</w:t>
      </w:r>
      <w:r w:rsidRPr="00C470D1">
        <w:rPr>
          <w:rFonts w:ascii="Century Gothic" w:eastAsia="Times New Roman" w:hAnsi="Century Gothic" w:cstheme="minorHAnsi"/>
          <w:bCs/>
          <w:lang w:eastAsia="es-ES"/>
        </w:rPr>
        <w:t xml:space="preserve"> la Autoridad Portuaria de </w:t>
      </w:r>
      <w:r w:rsidR="00C470D1" w:rsidRPr="00C470D1">
        <w:rPr>
          <w:rFonts w:ascii="Century Gothic" w:eastAsia="Times New Roman" w:hAnsi="Century Gothic" w:cstheme="minorHAnsi"/>
          <w:b/>
          <w:color w:val="FF0000"/>
          <w:lang w:eastAsia="es-ES"/>
        </w:rPr>
        <w:t>XXXX</w:t>
      </w:r>
      <w:r w:rsidRPr="00C470D1">
        <w:rPr>
          <w:rFonts w:ascii="Century Gothic" w:eastAsia="Times New Roman" w:hAnsi="Century Gothic" w:cstheme="minorHAnsi"/>
          <w:bCs/>
          <w:lang w:eastAsia="es-ES"/>
        </w:rPr>
        <w:t xml:space="preserve"> (en adelante Autoridad Portuaria), con domicilio social en</w:t>
      </w:r>
      <w:r w:rsidR="00C470D1" w:rsidRPr="00C470D1">
        <w:rPr>
          <w:rFonts w:ascii="Century Gothic" w:eastAsia="Times New Roman" w:hAnsi="Century Gothic" w:cstheme="minorHAnsi"/>
          <w:bCs/>
          <w:lang w:eastAsia="es-ES"/>
        </w:rPr>
        <w:t xml:space="preserve"> </w:t>
      </w:r>
      <w:r w:rsidR="00C470D1" w:rsidRPr="00C470D1">
        <w:rPr>
          <w:rFonts w:ascii="Century Gothic" w:eastAsia="Times New Roman" w:hAnsi="Century Gothic" w:cstheme="minorHAnsi"/>
          <w:b/>
          <w:color w:val="FF0000"/>
          <w:lang w:eastAsia="es-ES"/>
        </w:rPr>
        <w:t>XXXX</w:t>
      </w:r>
      <w:r w:rsidR="00C470D1" w:rsidRPr="00C470D1">
        <w:rPr>
          <w:rFonts w:ascii="Century Gothic" w:eastAsia="Times New Roman" w:hAnsi="Century Gothic" w:cstheme="minorHAnsi"/>
          <w:bCs/>
          <w:lang w:eastAsia="es-ES"/>
        </w:rPr>
        <w:t xml:space="preserve"> </w:t>
      </w:r>
      <w:r w:rsidRPr="00C470D1">
        <w:rPr>
          <w:rFonts w:ascii="Century Gothic" w:eastAsia="Times New Roman" w:hAnsi="Century Gothic" w:cstheme="minorHAnsi"/>
          <w:bCs/>
          <w:lang w:eastAsia="es-ES"/>
        </w:rPr>
        <w:t>informa al interesado</w:t>
      </w:r>
      <w:r w:rsidR="002B172F" w:rsidRPr="00C470D1">
        <w:rPr>
          <w:rFonts w:ascii="Century Gothic" w:eastAsia="Times New Roman" w:hAnsi="Century Gothic" w:cstheme="minorHAnsi"/>
          <w:bCs/>
          <w:lang w:eastAsia="es-ES"/>
        </w:rPr>
        <w:t xml:space="preserve"> de</w:t>
      </w:r>
      <w:r w:rsidRPr="00C470D1">
        <w:rPr>
          <w:rFonts w:ascii="Century Gothic" w:eastAsia="Times New Roman" w:hAnsi="Century Gothic" w:cstheme="minorHAnsi"/>
          <w:bCs/>
          <w:lang w:eastAsia="es-ES"/>
        </w:rPr>
        <w:t xml:space="preserve"> que los datos personales que en su caso sean recogidos a través de la presentación de la documentación requerida para el otorgamiento de una licencia para la prestación del servicio portuario objeto de las presentes prescripciones particulares serán objeto de tratamiento, automatizado o no, bajo la responsabilidad de la Autoridad Portuaria.</w:t>
      </w:r>
    </w:p>
    <w:p w14:paraId="3A1B16F4" w14:textId="69EAA640" w:rsidR="002B172F" w:rsidRPr="00C470D1" w:rsidRDefault="002B172F" w:rsidP="00C470D1">
      <w:pPr>
        <w:pStyle w:val="Prrafodelista"/>
        <w:ind w:left="0" w:firstLine="426"/>
        <w:jc w:val="both"/>
        <w:rPr>
          <w:rFonts w:ascii="Century Gothic" w:eastAsia="Times New Roman" w:hAnsi="Century Gothic" w:cstheme="minorHAnsi"/>
          <w:bCs/>
          <w:lang w:eastAsia="es-ES"/>
        </w:rPr>
      </w:pPr>
      <w:r w:rsidRPr="00C470D1">
        <w:rPr>
          <w:rFonts w:ascii="Century Gothic" w:eastAsia="Times New Roman" w:hAnsi="Century Gothic" w:cstheme="minorHAnsi"/>
          <w:bCs/>
          <w:lang w:eastAsia="es-ES"/>
        </w:rPr>
        <w:t xml:space="preserve">La Política de Privacidad de la Autoridad Portuaria se encuentra disponible en </w:t>
      </w:r>
      <w:r w:rsidR="00C470D1" w:rsidRPr="00C470D1">
        <w:rPr>
          <w:rFonts w:ascii="Century Gothic" w:eastAsia="Times New Roman" w:hAnsi="Century Gothic" w:cstheme="minorHAnsi"/>
          <w:b/>
          <w:color w:val="FF0000"/>
          <w:lang w:eastAsia="es-ES"/>
        </w:rPr>
        <w:t>XXXXXX</w:t>
      </w:r>
      <w:r w:rsidRPr="00C470D1">
        <w:rPr>
          <w:rFonts w:ascii="Century Gothic" w:eastAsia="Times New Roman" w:hAnsi="Century Gothic" w:cstheme="minorHAnsi"/>
          <w:b/>
          <w:color w:val="FF0000"/>
          <w:lang w:eastAsia="es-ES"/>
        </w:rPr>
        <w:t xml:space="preserve"> </w:t>
      </w:r>
    </w:p>
    <w:p w14:paraId="090EC9C1" w14:textId="5EE2133C" w:rsidR="00F24EC4" w:rsidRPr="00011606" w:rsidRDefault="00F24EC4" w:rsidP="00011606">
      <w:pPr>
        <w:keepNext/>
        <w:keepLines/>
        <w:pageBreakBefore/>
        <w:spacing w:before="240" w:after="0"/>
        <w:jc w:val="both"/>
        <w:outlineLvl w:val="0"/>
        <w:rPr>
          <w:rFonts w:ascii="Century Gothic" w:eastAsiaTheme="majorEastAsia" w:hAnsi="Century Gothic" w:cstheme="minorHAnsi"/>
          <w:b/>
          <w:color w:val="2F5496" w:themeColor="accent1" w:themeShade="BF"/>
          <w:sz w:val="32"/>
          <w:szCs w:val="32"/>
        </w:rPr>
      </w:pPr>
      <w:bookmarkStart w:id="93" w:name="_Hlk528144282"/>
      <w:bookmarkStart w:id="94" w:name="_Toc97882180"/>
      <w:r w:rsidRPr="00011606">
        <w:rPr>
          <w:rFonts w:ascii="Century Gothic" w:eastAsiaTheme="majorEastAsia" w:hAnsi="Century Gothic" w:cstheme="minorHAnsi"/>
          <w:b/>
          <w:color w:val="2F5496" w:themeColor="accent1" w:themeShade="BF"/>
          <w:sz w:val="32"/>
          <w:szCs w:val="32"/>
        </w:rPr>
        <w:lastRenderedPageBreak/>
        <w:t xml:space="preserve">ANEXO V: </w:t>
      </w:r>
      <w:r w:rsidR="00E0458C" w:rsidRPr="00011606">
        <w:rPr>
          <w:rFonts w:ascii="Century Gothic" w:eastAsiaTheme="majorEastAsia" w:hAnsi="Century Gothic" w:cstheme="minorHAnsi"/>
          <w:b/>
          <w:color w:val="2F5496" w:themeColor="accent1" w:themeShade="BF"/>
          <w:sz w:val="32"/>
          <w:szCs w:val="32"/>
        </w:rPr>
        <w:t xml:space="preserve">MODELO DE CESIÓN DE DATOS PERSONALES DEL </w:t>
      </w:r>
      <w:bookmarkEnd w:id="93"/>
      <w:r w:rsidR="00E0458C" w:rsidRPr="00011606">
        <w:rPr>
          <w:rFonts w:ascii="Century Gothic" w:eastAsiaTheme="majorEastAsia" w:hAnsi="Century Gothic" w:cstheme="minorHAnsi"/>
          <w:b/>
          <w:color w:val="2F5496" w:themeColor="accent1" w:themeShade="BF"/>
          <w:sz w:val="32"/>
          <w:szCs w:val="32"/>
        </w:rPr>
        <w:t>SOLICITANTE A LA AUTORIDAD PORTUARIA</w:t>
      </w:r>
      <w:bookmarkEnd w:id="94"/>
      <w:r w:rsidR="00E0458C" w:rsidRPr="00011606">
        <w:rPr>
          <w:rFonts w:ascii="Century Gothic" w:eastAsiaTheme="majorEastAsia" w:hAnsi="Century Gothic" w:cstheme="minorHAnsi"/>
          <w:b/>
          <w:color w:val="2F5496" w:themeColor="accent1" w:themeShade="BF"/>
          <w:sz w:val="32"/>
          <w:szCs w:val="32"/>
        </w:rPr>
        <w:t xml:space="preserve"> </w:t>
      </w:r>
    </w:p>
    <w:p w14:paraId="175EAD5C" w14:textId="77777777" w:rsidR="00795B8F" w:rsidRDefault="00795B8F" w:rsidP="00525119">
      <w:pPr>
        <w:jc w:val="right"/>
        <w:rPr>
          <w:rFonts w:ascii="Calibri" w:hAnsi="Calibri" w:cs="Arial"/>
          <w:highlight w:val="green"/>
        </w:rPr>
      </w:pPr>
    </w:p>
    <w:p w14:paraId="347EA7A4" w14:textId="5494DA4A" w:rsidR="001B2CE6" w:rsidRPr="009A3189" w:rsidRDefault="009A3189" w:rsidP="00525119">
      <w:pPr>
        <w:jc w:val="right"/>
        <w:rPr>
          <w:rFonts w:ascii="Century Gothic" w:eastAsia="Times New Roman" w:hAnsi="Century Gothic" w:cstheme="minorHAnsi"/>
          <w:b/>
          <w:color w:val="FF0000"/>
          <w:lang w:eastAsia="es-ES"/>
        </w:rPr>
      </w:pPr>
      <w:r w:rsidRPr="009A3189">
        <w:rPr>
          <w:rFonts w:ascii="Century Gothic" w:eastAsia="Times New Roman" w:hAnsi="Century Gothic" w:cstheme="minorHAnsi"/>
          <w:b/>
          <w:color w:val="FF0000"/>
          <w:lang w:eastAsia="es-ES"/>
        </w:rPr>
        <w:t>XXXXXXX</w:t>
      </w:r>
    </w:p>
    <w:p w14:paraId="79F21245" w14:textId="77777777" w:rsidR="00F24EC4" w:rsidRPr="00074AA4" w:rsidRDefault="00F24EC4" w:rsidP="00F24EC4">
      <w:pPr>
        <w:jc w:val="both"/>
        <w:rPr>
          <w:rFonts w:ascii="Calibri" w:hAnsi="Calibri" w:cs="Arial"/>
        </w:rPr>
      </w:pPr>
    </w:p>
    <w:p w14:paraId="56B3DD26" w14:textId="62FF45AC" w:rsidR="00F24EC4" w:rsidRPr="009A3189" w:rsidRDefault="00F24EC4" w:rsidP="00F24EC4">
      <w:pPr>
        <w:jc w:val="both"/>
        <w:rPr>
          <w:rFonts w:ascii="Century Gothic" w:eastAsia="Times New Roman" w:hAnsi="Century Gothic" w:cstheme="minorHAnsi"/>
          <w:bCs/>
          <w:lang w:eastAsia="es-ES"/>
        </w:rPr>
      </w:pPr>
      <w:r w:rsidRPr="009A3189">
        <w:rPr>
          <w:rFonts w:ascii="Century Gothic" w:eastAsia="Times New Roman" w:hAnsi="Century Gothic" w:cstheme="minorHAnsi"/>
          <w:bCs/>
          <w:lang w:eastAsia="es-ES"/>
        </w:rPr>
        <w:t>D/Dª</w:t>
      </w:r>
      <w:r w:rsidR="008A53E0" w:rsidRPr="009A3189">
        <w:rPr>
          <w:rFonts w:ascii="Century Gothic" w:eastAsia="Times New Roman" w:hAnsi="Century Gothic" w:cstheme="minorHAnsi"/>
          <w:bCs/>
          <w:lang w:eastAsia="es-ES"/>
        </w:rPr>
        <w:t xml:space="preserve"> ___________</w:t>
      </w:r>
      <w:r w:rsidRPr="009A3189">
        <w:rPr>
          <w:rFonts w:ascii="Century Gothic" w:eastAsia="Times New Roman" w:hAnsi="Century Gothic" w:cstheme="minorHAnsi"/>
          <w:bCs/>
          <w:lang w:eastAsia="es-ES"/>
        </w:rPr>
        <w:t xml:space="preserve">, mayor de edad, con domicilio en la calle </w:t>
      </w:r>
      <w:r w:rsidR="008A53E0" w:rsidRPr="009A3189">
        <w:rPr>
          <w:rFonts w:ascii="Century Gothic" w:eastAsia="Times New Roman" w:hAnsi="Century Gothic" w:cstheme="minorHAnsi"/>
          <w:bCs/>
          <w:lang w:eastAsia="es-ES"/>
        </w:rPr>
        <w:t>___________</w:t>
      </w:r>
      <w:r w:rsidR="00DF2973" w:rsidRPr="009A3189">
        <w:rPr>
          <w:rFonts w:ascii="Century Gothic" w:eastAsia="Times New Roman" w:hAnsi="Century Gothic" w:cstheme="minorHAnsi"/>
          <w:bCs/>
          <w:lang w:eastAsia="es-ES"/>
        </w:rPr>
        <w:t xml:space="preserve"> </w:t>
      </w:r>
      <w:r w:rsidRPr="009A3189">
        <w:rPr>
          <w:rFonts w:ascii="Century Gothic" w:eastAsia="Times New Roman" w:hAnsi="Century Gothic" w:cstheme="minorHAnsi"/>
          <w:bCs/>
          <w:lang w:eastAsia="es-ES"/>
        </w:rPr>
        <w:t xml:space="preserve">número </w:t>
      </w:r>
      <w:r w:rsidR="008A53E0" w:rsidRPr="009A3189">
        <w:rPr>
          <w:rFonts w:ascii="Century Gothic" w:eastAsia="Times New Roman" w:hAnsi="Century Gothic" w:cstheme="minorHAnsi"/>
          <w:bCs/>
          <w:lang w:eastAsia="es-ES"/>
        </w:rPr>
        <w:t>___________</w:t>
      </w:r>
      <w:r w:rsidRPr="009A3189">
        <w:rPr>
          <w:rFonts w:ascii="Century Gothic" w:eastAsia="Times New Roman" w:hAnsi="Century Gothic" w:cstheme="minorHAnsi"/>
          <w:bCs/>
          <w:lang w:eastAsia="es-ES"/>
        </w:rPr>
        <w:t xml:space="preserve">, población </w:t>
      </w:r>
      <w:r w:rsidR="008A53E0" w:rsidRPr="009A3189">
        <w:rPr>
          <w:rFonts w:ascii="Century Gothic" w:eastAsia="Times New Roman" w:hAnsi="Century Gothic" w:cstheme="minorHAnsi"/>
          <w:bCs/>
          <w:lang w:eastAsia="es-ES"/>
        </w:rPr>
        <w:t>___________</w:t>
      </w:r>
      <w:r w:rsidRPr="009A3189">
        <w:rPr>
          <w:rFonts w:ascii="Century Gothic" w:eastAsia="Times New Roman" w:hAnsi="Century Gothic" w:cstheme="minorHAnsi"/>
          <w:bCs/>
          <w:lang w:eastAsia="es-ES"/>
        </w:rPr>
        <w:t xml:space="preserve">, código postal </w:t>
      </w:r>
      <w:r w:rsidR="008A53E0" w:rsidRPr="009A3189">
        <w:rPr>
          <w:rFonts w:ascii="Century Gothic" w:eastAsia="Times New Roman" w:hAnsi="Century Gothic" w:cstheme="minorHAnsi"/>
          <w:bCs/>
          <w:lang w:eastAsia="es-ES"/>
        </w:rPr>
        <w:t>________</w:t>
      </w:r>
      <w:r w:rsidRPr="009A3189">
        <w:rPr>
          <w:rFonts w:ascii="Century Gothic" w:eastAsia="Times New Roman" w:hAnsi="Century Gothic" w:cstheme="minorHAnsi"/>
          <w:bCs/>
          <w:lang w:eastAsia="es-ES"/>
        </w:rPr>
        <w:t xml:space="preserve">, con DNI/NIE </w:t>
      </w:r>
      <w:r w:rsidR="008A53E0" w:rsidRPr="009A3189">
        <w:rPr>
          <w:rFonts w:ascii="Century Gothic" w:eastAsia="Times New Roman" w:hAnsi="Century Gothic" w:cstheme="minorHAnsi"/>
          <w:bCs/>
          <w:lang w:eastAsia="es-ES"/>
        </w:rPr>
        <w:t>____________</w:t>
      </w:r>
      <w:r w:rsidRPr="009A3189">
        <w:rPr>
          <w:rFonts w:ascii="Century Gothic" w:eastAsia="Times New Roman" w:hAnsi="Century Gothic" w:cstheme="minorHAnsi"/>
          <w:bCs/>
          <w:lang w:eastAsia="es-ES"/>
        </w:rPr>
        <w:t>, del cual adjunto fotocopia, mediante este escrito manifiesto la voluntad de ceder mis datos p</w:t>
      </w:r>
      <w:r w:rsidR="00795B8F" w:rsidRPr="009A3189">
        <w:rPr>
          <w:rFonts w:ascii="Century Gothic" w:eastAsia="Times New Roman" w:hAnsi="Century Gothic" w:cstheme="minorHAnsi"/>
          <w:bCs/>
          <w:lang w:eastAsia="es-ES"/>
        </w:rPr>
        <w:t xml:space="preserve">ersonales, de conformidad con </w:t>
      </w:r>
      <w:r w:rsidR="00474831" w:rsidRPr="009A3189">
        <w:rPr>
          <w:rFonts w:ascii="Century Gothic" w:eastAsia="Times New Roman" w:hAnsi="Century Gothic" w:cstheme="minorHAnsi"/>
          <w:bCs/>
          <w:lang w:eastAsia="es-ES"/>
        </w:rPr>
        <w:t xml:space="preserve">el artículo 6 de la Ley Orgánica 3/2018, </w:t>
      </w:r>
      <w:r w:rsidR="00B51CB3">
        <w:rPr>
          <w:rFonts w:ascii="Century Gothic" w:eastAsia="Times New Roman" w:hAnsi="Century Gothic" w:cstheme="minorHAnsi"/>
          <w:bCs/>
          <w:lang w:eastAsia="es-ES"/>
        </w:rPr>
        <w:t xml:space="preserve">de 5 de diciembre, </w:t>
      </w:r>
      <w:r w:rsidR="00474831" w:rsidRPr="009A3189">
        <w:rPr>
          <w:rFonts w:ascii="Century Gothic" w:eastAsia="Times New Roman" w:hAnsi="Century Gothic" w:cstheme="minorHAnsi"/>
          <w:bCs/>
          <w:lang w:eastAsia="es-ES"/>
        </w:rPr>
        <w:t>de Protección de Datos Personales y garantía de los derechos digitales y el artículo 4.11 del Reglamento UE 2016/679</w:t>
      </w:r>
      <w:r w:rsidR="000B3213">
        <w:rPr>
          <w:rFonts w:ascii="Century Gothic" w:eastAsia="Times New Roman" w:hAnsi="Century Gothic" w:cstheme="minorHAnsi"/>
          <w:bCs/>
          <w:lang w:eastAsia="es-ES"/>
        </w:rPr>
        <w:t>.</w:t>
      </w:r>
    </w:p>
    <w:p w14:paraId="4D37CCDA" w14:textId="77777777" w:rsidR="00795B8F" w:rsidRPr="009A3189" w:rsidRDefault="00795B8F" w:rsidP="00F24EC4">
      <w:pPr>
        <w:jc w:val="both"/>
        <w:rPr>
          <w:rFonts w:ascii="Century Gothic" w:eastAsia="Times New Roman" w:hAnsi="Century Gothic" w:cstheme="minorHAnsi"/>
          <w:bCs/>
          <w:lang w:eastAsia="es-ES"/>
        </w:rPr>
      </w:pPr>
    </w:p>
    <w:p w14:paraId="70BA9D0F" w14:textId="7602EF8C" w:rsidR="00931569" w:rsidRPr="009A3189" w:rsidRDefault="00795B8F" w:rsidP="00F24EC4">
      <w:pPr>
        <w:jc w:val="both"/>
        <w:rPr>
          <w:rFonts w:ascii="Century Gothic" w:eastAsia="Times New Roman" w:hAnsi="Century Gothic" w:cstheme="minorHAnsi"/>
          <w:bCs/>
          <w:lang w:eastAsia="es-ES"/>
        </w:rPr>
      </w:pPr>
      <w:r w:rsidRPr="009A3189">
        <w:rPr>
          <w:rFonts w:ascii="Century Gothic" w:eastAsia="Times New Roman" w:hAnsi="Century Gothic" w:cstheme="minorHAnsi"/>
          <w:bCs/>
          <w:lang w:eastAsia="es-ES"/>
        </w:rPr>
        <w:t xml:space="preserve">Para lo </w:t>
      </w:r>
      <w:r w:rsidR="000B0A76" w:rsidRPr="009A3189">
        <w:rPr>
          <w:rFonts w:ascii="Century Gothic" w:eastAsia="Times New Roman" w:hAnsi="Century Gothic" w:cstheme="minorHAnsi"/>
          <w:bCs/>
          <w:lang w:eastAsia="es-ES"/>
        </w:rPr>
        <w:t>cual,</w:t>
      </w:r>
      <w:r w:rsidRPr="009A3189">
        <w:rPr>
          <w:rFonts w:ascii="Century Gothic" w:eastAsia="Times New Roman" w:hAnsi="Century Gothic" w:cstheme="minorHAnsi"/>
          <w:bCs/>
          <w:lang w:eastAsia="es-ES"/>
        </w:rPr>
        <w:t xml:space="preserve"> autorizo e</w:t>
      </w:r>
      <w:r w:rsidR="00F94202" w:rsidRPr="009A3189">
        <w:rPr>
          <w:rFonts w:ascii="Century Gothic" w:eastAsia="Times New Roman" w:hAnsi="Century Gothic" w:cstheme="minorHAnsi"/>
          <w:bCs/>
          <w:lang w:eastAsia="es-ES"/>
        </w:rPr>
        <w:t>l tratamiento de los datos personales recogidos en la solicitud de licencia de prestación del servicio portuario</w:t>
      </w:r>
      <w:r w:rsidR="0080755E" w:rsidRPr="009A3189">
        <w:rPr>
          <w:rFonts w:ascii="Century Gothic" w:eastAsia="Times New Roman" w:hAnsi="Century Gothic" w:cstheme="minorHAnsi"/>
          <w:bCs/>
          <w:lang w:eastAsia="es-ES"/>
        </w:rPr>
        <w:t xml:space="preserve"> de </w:t>
      </w:r>
      <w:r w:rsidR="00597E7F">
        <w:rPr>
          <w:rFonts w:ascii="Century Gothic" w:eastAsia="Times New Roman" w:hAnsi="Century Gothic" w:cstheme="minorHAnsi"/>
          <w:bCs/>
          <w:lang w:eastAsia="es-ES"/>
        </w:rPr>
        <w:t>remolque</w:t>
      </w:r>
      <w:r w:rsidR="00F94202" w:rsidRPr="009A3189">
        <w:rPr>
          <w:rFonts w:ascii="Century Gothic" w:eastAsia="Times New Roman" w:hAnsi="Century Gothic" w:cstheme="minorHAnsi"/>
          <w:bCs/>
          <w:lang w:eastAsia="es-ES"/>
        </w:rPr>
        <w:t xml:space="preserve">, que son necesarios y serán utilizados por </w:t>
      </w:r>
      <w:r w:rsidR="00707535" w:rsidRPr="009A3189">
        <w:rPr>
          <w:rFonts w:ascii="Century Gothic" w:eastAsia="Times New Roman" w:hAnsi="Century Gothic" w:cstheme="minorHAnsi"/>
          <w:bCs/>
          <w:lang w:eastAsia="es-ES"/>
        </w:rPr>
        <w:t xml:space="preserve">la </w:t>
      </w:r>
      <w:r w:rsidR="00F94202" w:rsidRPr="009A3189">
        <w:rPr>
          <w:rFonts w:ascii="Century Gothic" w:eastAsia="Times New Roman" w:hAnsi="Century Gothic" w:cstheme="minorHAnsi"/>
          <w:bCs/>
          <w:lang w:eastAsia="es-ES"/>
        </w:rPr>
        <w:t xml:space="preserve">Autoridad Portuaria de </w:t>
      </w:r>
      <w:r w:rsidR="009A3189" w:rsidRPr="009A3189">
        <w:rPr>
          <w:rFonts w:ascii="Century Gothic" w:eastAsia="Times New Roman" w:hAnsi="Century Gothic" w:cstheme="minorHAnsi"/>
          <w:b/>
          <w:color w:val="FF0000"/>
          <w:lang w:eastAsia="es-ES"/>
        </w:rPr>
        <w:t>XXXXX</w:t>
      </w:r>
      <w:r w:rsidR="00F94202" w:rsidRPr="009A3189">
        <w:rPr>
          <w:rFonts w:ascii="Century Gothic" w:eastAsia="Times New Roman" w:hAnsi="Century Gothic" w:cstheme="minorHAnsi"/>
          <w:bCs/>
          <w:lang w:eastAsia="es-ES"/>
        </w:rPr>
        <w:t xml:space="preserve"> para el </w:t>
      </w:r>
      <w:r w:rsidR="00707535" w:rsidRPr="009A3189">
        <w:rPr>
          <w:rFonts w:ascii="Century Gothic" w:eastAsia="Times New Roman" w:hAnsi="Century Gothic" w:cstheme="minorHAnsi"/>
          <w:bCs/>
          <w:lang w:eastAsia="es-ES"/>
        </w:rPr>
        <w:t xml:space="preserve">otorgamiento </w:t>
      </w:r>
      <w:r w:rsidR="00F94202" w:rsidRPr="009A3189">
        <w:rPr>
          <w:rFonts w:ascii="Century Gothic" w:eastAsia="Times New Roman" w:hAnsi="Century Gothic" w:cstheme="minorHAnsi"/>
          <w:bCs/>
          <w:lang w:eastAsia="es-ES"/>
        </w:rPr>
        <w:t xml:space="preserve">de la licencia </w:t>
      </w:r>
      <w:r w:rsidR="00B53FCD" w:rsidRPr="009A3189">
        <w:rPr>
          <w:rFonts w:ascii="Century Gothic" w:eastAsia="Times New Roman" w:hAnsi="Century Gothic" w:cstheme="minorHAnsi"/>
          <w:bCs/>
          <w:lang w:eastAsia="es-ES"/>
        </w:rPr>
        <w:t>solicitada,</w:t>
      </w:r>
      <w:r w:rsidR="00707535" w:rsidRPr="009A3189">
        <w:rPr>
          <w:rFonts w:ascii="Century Gothic" w:eastAsia="Times New Roman" w:hAnsi="Century Gothic" w:cstheme="minorHAnsi"/>
          <w:bCs/>
          <w:lang w:eastAsia="es-ES"/>
        </w:rPr>
        <w:t xml:space="preserve"> así como durante toda la duración de </w:t>
      </w:r>
      <w:r w:rsidR="009A3189">
        <w:rPr>
          <w:rFonts w:ascii="Century Gothic" w:eastAsia="Times New Roman" w:hAnsi="Century Gothic" w:cstheme="minorHAnsi"/>
          <w:bCs/>
          <w:lang w:eastAsia="es-ES"/>
        </w:rPr>
        <w:t>esta</w:t>
      </w:r>
      <w:r w:rsidRPr="009A3189">
        <w:rPr>
          <w:rFonts w:ascii="Century Gothic" w:eastAsia="Times New Roman" w:hAnsi="Century Gothic" w:cstheme="minorHAnsi"/>
          <w:bCs/>
          <w:lang w:eastAsia="es-ES"/>
        </w:rPr>
        <w:t>.</w:t>
      </w:r>
    </w:p>
    <w:p w14:paraId="42284ECC" w14:textId="77777777" w:rsidR="00795B8F" w:rsidRPr="009A3189" w:rsidRDefault="00795B8F" w:rsidP="0014000E">
      <w:pPr>
        <w:jc w:val="both"/>
        <w:rPr>
          <w:rFonts w:ascii="Century Gothic" w:eastAsia="Times New Roman" w:hAnsi="Century Gothic" w:cstheme="minorHAnsi"/>
          <w:bCs/>
          <w:lang w:eastAsia="es-ES"/>
        </w:rPr>
      </w:pPr>
    </w:p>
    <w:p w14:paraId="1F63B5D0" w14:textId="5BADC8B2" w:rsidR="00474831" w:rsidRPr="009A3189" w:rsidRDefault="00474831" w:rsidP="00474831">
      <w:pPr>
        <w:jc w:val="both"/>
        <w:rPr>
          <w:rFonts w:ascii="Century Gothic" w:eastAsia="Times New Roman" w:hAnsi="Century Gothic" w:cstheme="minorHAnsi"/>
          <w:bCs/>
          <w:lang w:eastAsia="es-ES"/>
        </w:rPr>
      </w:pPr>
      <w:r w:rsidRPr="009A3189">
        <w:rPr>
          <w:rFonts w:ascii="Century Gothic" w:eastAsia="Times New Roman" w:hAnsi="Century Gothic" w:cstheme="minorHAnsi"/>
          <w:bCs/>
          <w:lang w:eastAsia="es-ES"/>
        </w:rPr>
        <w:t xml:space="preserve">En cualquier caso, se podrán ejercer los derechos de acceso, rectificación, supresión, limitación del tratamiento, portabilidad y oposición, de conformidad con lo dispuesto en los artículos 13 al 18 de la Ley Orgánica 3/2018, </w:t>
      </w:r>
      <w:r w:rsidR="000B3213">
        <w:rPr>
          <w:rFonts w:ascii="Century Gothic" w:eastAsia="Times New Roman" w:hAnsi="Century Gothic" w:cstheme="minorHAnsi"/>
          <w:bCs/>
          <w:lang w:eastAsia="es-ES"/>
        </w:rPr>
        <w:t xml:space="preserve">de 5 de diciembre, </w:t>
      </w:r>
      <w:r w:rsidRPr="009A3189">
        <w:rPr>
          <w:rFonts w:ascii="Century Gothic" w:eastAsia="Times New Roman" w:hAnsi="Century Gothic" w:cstheme="minorHAnsi"/>
          <w:bCs/>
          <w:lang w:eastAsia="es-ES"/>
        </w:rPr>
        <w:t xml:space="preserve">de Protección de Datos Personales y garantía de los derechos digitales, así como en los artículos 15 al 22 del Reglamento UE 2016/679. En caso de que estos derechos no se vean atendidos debidamente, se podrá presentar reclamación ante la autoridad de protección de datos competente. </w:t>
      </w:r>
    </w:p>
    <w:p w14:paraId="4C163961" w14:textId="77777777" w:rsidR="00F24EC4" w:rsidRPr="009A3189" w:rsidRDefault="00F24EC4" w:rsidP="00F24EC4">
      <w:pPr>
        <w:jc w:val="both"/>
        <w:rPr>
          <w:rFonts w:ascii="Century Gothic" w:eastAsia="Times New Roman" w:hAnsi="Century Gothic" w:cstheme="minorHAnsi"/>
          <w:bCs/>
          <w:lang w:eastAsia="es-ES"/>
        </w:rPr>
      </w:pPr>
    </w:p>
    <w:p w14:paraId="0BA41C80" w14:textId="77777777" w:rsidR="00002445" w:rsidRPr="009A3189" w:rsidRDefault="00002445" w:rsidP="00002445">
      <w:pPr>
        <w:jc w:val="both"/>
        <w:rPr>
          <w:rFonts w:ascii="Century Gothic" w:eastAsia="Times New Roman" w:hAnsi="Century Gothic" w:cstheme="minorHAnsi"/>
          <w:bCs/>
          <w:lang w:eastAsia="es-ES"/>
        </w:rPr>
      </w:pPr>
      <w:r w:rsidRPr="009A3189">
        <w:rPr>
          <w:rFonts w:ascii="Century Gothic" w:eastAsia="Times New Roman" w:hAnsi="Century Gothic" w:cstheme="minorHAnsi"/>
          <w:bCs/>
          <w:lang w:eastAsia="es-ES"/>
        </w:rPr>
        <w:t xml:space="preserve">En __________, a ___ </w:t>
      </w:r>
      <w:proofErr w:type="spellStart"/>
      <w:r w:rsidRPr="009A3189">
        <w:rPr>
          <w:rFonts w:ascii="Century Gothic" w:eastAsia="Times New Roman" w:hAnsi="Century Gothic" w:cstheme="minorHAnsi"/>
          <w:bCs/>
          <w:lang w:eastAsia="es-ES"/>
        </w:rPr>
        <w:t>de</w:t>
      </w:r>
      <w:proofErr w:type="spellEnd"/>
      <w:r w:rsidRPr="009A3189">
        <w:rPr>
          <w:rFonts w:ascii="Century Gothic" w:eastAsia="Times New Roman" w:hAnsi="Century Gothic" w:cstheme="minorHAnsi"/>
          <w:bCs/>
          <w:lang w:eastAsia="es-ES"/>
        </w:rPr>
        <w:t xml:space="preserve"> ____________ </w:t>
      </w:r>
      <w:proofErr w:type="spellStart"/>
      <w:r w:rsidRPr="009A3189">
        <w:rPr>
          <w:rFonts w:ascii="Century Gothic" w:eastAsia="Times New Roman" w:hAnsi="Century Gothic" w:cstheme="minorHAnsi"/>
          <w:bCs/>
          <w:lang w:eastAsia="es-ES"/>
        </w:rPr>
        <w:t>de</w:t>
      </w:r>
      <w:proofErr w:type="spellEnd"/>
      <w:r w:rsidRPr="009A3189">
        <w:rPr>
          <w:rFonts w:ascii="Century Gothic" w:eastAsia="Times New Roman" w:hAnsi="Century Gothic" w:cstheme="minorHAnsi"/>
          <w:bCs/>
          <w:lang w:eastAsia="es-ES"/>
        </w:rPr>
        <w:t xml:space="preserve"> 20___</w:t>
      </w:r>
    </w:p>
    <w:p w14:paraId="31E6214F" w14:textId="77777777" w:rsidR="00002445" w:rsidRPr="009A3189" w:rsidRDefault="00002445" w:rsidP="00002445">
      <w:pPr>
        <w:jc w:val="both"/>
        <w:rPr>
          <w:rFonts w:ascii="Century Gothic" w:eastAsia="Times New Roman" w:hAnsi="Century Gothic" w:cstheme="minorHAnsi"/>
          <w:bCs/>
          <w:lang w:eastAsia="es-ES"/>
        </w:rPr>
      </w:pPr>
    </w:p>
    <w:p w14:paraId="6498A020" w14:textId="77777777" w:rsidR="00002445" w:rsidRPr="009A3189" w:rsidRDefault="00002445" w:rsidP="00002445">
      <w:pPr>
        <w:jc w:val="both"/>
        <w:rPr>
          <w:rFonts w:ascii="Century Gothic" w:eastAsia="Times New Roman" w:hAnsi="Century Gothic" w:cstheme="minorHAnsi"/>
          <w:bCs/>
          <w:lang w:eastAsia="es-ES"/>
        </w:rPr>
      </w:pPr>
      <w:r w:rsidRPr="009A3189">
        <w:rPr>
          <w:rFonts w:ascii="Century Gothic" w:eastAsia="Times New Roman" w:hAnsi="Century Gothic" w:cstheme="minorHAnsi"/>
          <w:bCs/>
          <w:lang w:eastAsia="es-ES"/>
        </w:rPr>
        <w:t>Firmado</w:t>
      </w:r>
    </w:p>
    <w:p w14:paraId="4E43CFF4" w14:textId="77777777" w:rsidR="00A26A3A" w:rsidRDefault="00A26A3A">
      <w:pPr>
        <w:rPr>
          <w:rFonts w:ascii="Calibri" w:hAnsi="Calibri" w:cs="Arial"/>
        </w:rPr>
      </w:pPr>
      <w:r>
        <w:rPr>
          <w:rFonts w:ascii="Calibri" w:hAnsi="Calibri" w:cs="Arial"/>
        </w:rPr>
        <w:br w:type="page"/>
      </w:r>
    </w:p>
    <w:p w14:paraId="1A8DA5CD" w14:textId="2208D843" w:rsidR="00A26A3A" w:rsidRPr="00011606" w:rsidRDefault="00A26A3A" w:rsidP="00011606">
      <w:pPr>
        <w:keepNext/>
        <w:keepLines/>
        <w:pageBreakBefore/>
        <w:spacing w:before="240" w:after="0"/>
        <w:jc w:val="both"/>
        <w:outlineLvl w:val="0"/>
        <w:rPr>
          <w:rFonts w:ascii="Century Gothic" w:eastAsiaTheme="majorEastAsia" w:hAnsi="Century Gothic" w:cstheme="minorHAnsi"/>
          <w:b/>
          <w:color w:val="2F5496" w:themeColor="accent1" w:themeShade="BF"/>
          <w:sz w:val="32"/>
          <w:szCs w:val="32"/>
        </w:rPr>
      </w:pPr>
      <w:bookmarkStart w:id="95" w:name="_Toc97882181"/>
      <w:r w:rsidRPr="00011606">
        <w:rPr>
          <w:rFonts w:ascii="Century Gothic" w:eastAsiaTheme="majorEastAsia" w:hAnsi="Century Gothic" w:cstheme="minorHAnsi"/>
          <w:b/>
          <w:color w:val="2F5496" w:themeColor="accent1" w:themeShade="BF"/>
          <w:sz w:val="32"/>
          <w:szCs w:val="32"/>
        </w:rPr>
        <w:lastRenderedPageBreak/>
        <w:t>ANEXO V</w:t>
      </w:r>
      <w:r w:rsidR="00441FD4">
        <w:rPr>
          <w:rFonts w:ascii="Century Gothic" w:eastAsiaTheme="majorEastAsia" w:hAnsi="Century Gothic" w:cstheme="minorHAnsi"/>
          <w:b/>
          <w:color w:val="2F5496" w:themeColor="accent1" w:themeShade="BF"/>
          <w:sz w:val="32"/>
          <w:szCs w:val="32"/>
        </w:rPr>
        <w:t>I</w:t>
      </w:r>
      <w:r w:rsidRPr="00011606">
        <w:rPr>
          <w:rFonts w:ascii="Century Gothic" w:eastAsiaTheme="majorEastAsia" w:hAnsi="Century Gothic" w:cstheme="minorHAnsi"/>
          <w:b/>
          <w:color w:val="2F5496" w:themeColor="accent1" w:themeShade="BF"/>
          <w:sz w:val="32"/>
          <w:szCs w:val="32"/>
        </w:rPr>
        <w:t>: DECLARACIÓN DE HONORABILIDAD</w:t>
      </w:r>
      <w:bookmarkEnd w:id="95"/>
      <w:r w:rsidRPr="00011606">
        <w:rPr>
          <w:rFonts w:ascii="Century Gothic" w:eastAsiaTheme="majorEastAsia" w:hAnsi="Century Gothic" w:cstheme="minorHAnsi"/>
          <w:b/>
          <w:color w:val="2F5496" w:themeColor="accent1" w:themeShade="BF"/>
          <w:sz w:val="32"/>
          <w:szCs w:val="32"/>
        </w:rPr>
        <w:t xml:space="preserve"> </w:t>
      </w:r>
    </w:p>
    <w:p w14:paraId="471E5B00" w14:textId="302DD09E" w:rsidR="00A027F9" w:rsidRPr="009A3189" w:rsidRDefault="009A3189" w:rsidP="00A027F9">
      <w:pPr>
        <w:jc w:val="right"/>
        <w:rPr>
          <w:rFonts w:ascii="Century Gothic" w:eastAsia="Times New Roman" w:hAnsi="Century Gothic" w:cstheme="minorHAnsi"/>
          <w:b/>
          <w:color w:val="FF0000"/>
          <w:sz w:val="20"/>
          <w:szCs w:val="20"/>
          <w:lang w:eastAsia="es-ES"/>
        </w:rPr>
      </w:pPr>
      <w:r w:rsidRPr="009A3189">
        <w:rPr>
          <w:rFonts w:ascii="Century Gothic" w:eastAsia="Times New Roman" w:hAnsi="Century Gothic" w:cstheme="minorHAnsi"/>
          <w:b/>
          <w:color w:val="FF0000"/>
          <w:sz w:val="20"/>
          <w:szCs w:val="20"/>
          <w:lang w:eastAsia="es-ES"/>
        </w:rPr>
        <w:t>XXXXXXX</w:t>
      </w:r>
    </w:p>
    <w:p w14:paraId="7C712D82" w14:textId="77777777" w:rsidR="00A027F9" w:rsidRPr="009A3189" w:rsidRDefault="00A027F9" w:rsidP="001A2135">
      <w:pPr>
        <w:jc w:val="both"/>
        <w:rPr>
          <w:rFonts w:ascii="Century Gothic" w:eastAsia="Times New Roman" w:hAnsi="Century Gothic" w:cstheme="minorHAnsi"/>
          <w:bCs/>
          <w:sz w:val="20"/>
          <w:szCs w:val="20"/>
          <w:lang w:eastAsia="es-ES"/>
        </w:rPr>
      </w:pPr>
    </w:p>
    <w:p w14:paraId="1CEBBF27" w14:textId="77777777" w:rsidR="001A2135" w:rsidRPr="009A3189" w:rsidRDefault="001A2135" w:rsidP="001A2135">
      <w:pPr>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 xml:space="preserve">D/Dª ___________, mayor de edad, con domicilio en la calle ___________ número ___________, población ___________, código postal ________, con DNI/NIE ____________, del cual adjunto fotocopia, en representación de ___________________________, con número de registro ______________, domicilio social en _______________ y NIF-IVA ______________, mediante este escrito: </w:t>
      </w:r>
    </w:p>
    <w:p w14:paraId="1B10F670" w14:textId="77777777" w:rsidR="001A2135" w:rsidRPr="009A3189" w:rsidRDefault="001A2135" w:rsidP="001A2135">
      <w:pPr>
        <w:jc w:val="both"/>
        <w:rPr>
          <w:rFonts w:ascii="Century Gothic" w:eastAsia="Times New Roman" w:hAnsi="Century Gothic" w:cstheme="minorHAnsi"/>
          <w:bCs/>
          <w:sz w:val="20"/>
          <w:szCs w:val="20"/>
          <w:lang w:eastAsia="es-ES"/>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570"/>
        <w:gridCol w:w="570"/>
      </w:tblGrid>
      <w:tr w:rsidR="001A2135" w:rsidRPr="009A3189" w14:paraId="5CF261FC" w14:textId="77777777" w:rsidTr="008359B7">
        <w:tc>
          <w:tcPr>
            <w:tcW w:w="8761" w:type="dxa"/>
            <w:gridSpan w:val="3"/>
            <w:tcBorders>
              <w:top w:val="nil"/>
              <w:left w:val="nil"/>
              <w:bottom w:val="single" w:sz="4" w:space="0" w:color="auto"/>
              <w:right w:val="nil"/>
            </w:tcBorders>
            <w:shd w:val="clear" w:color="auto" w:fill="auto"/>
          </w:tcPr>
          <w:p w14:paraId="74CAF429" w14:textId="77777777" w:rsidR="001A2135" w:rsidRPr="009A3189" w:rsidRDefault="001A2135" w:rsidP="00033C1A">
            <w:pPr>
              <w:numPr>
                <w:ilvl w:val="0"/>
                <w:numId w:val="58"/>
              </w:numPr>
              <w:spacing w:before="40" w:after="40" w:line="240" w:lineRule="auto"/>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Declar</w:t>
            </w:r>
            <w:r w:rsidR="001152BB" w:rsidRPr="009A3189">
              <w:rPr>
                <w:rFonts w:ascii="Century Gothic" w:eastAsia="Times New Roman" w:hAnsi="Century Gothic" w:cstheme="minorHAnsi"/>
                <w:bCs/>
                <w:sz w:val="20"/>
                <w:szCs w:val="20"/>
                <w:lang w:eastAsia="es-ES"/>
              </w:rPr>
              <w:t>a</w:t>
            </w:r>
            <w:r w:rsidRPr="009A3189">
              <w:rPr>
                <w:rFonts w:ascii="Century Gothic" w:eastAsia="Times New Roman" w:hAnsi="Century Gothic" w:cstheme="minorHAnsi"/>
                <w:bCs/>
                <w:sz w:val="20"/>
                <w:szCs w:val="20"/>
                <w:lang w:eastAsia="es-ES"/>
              </w:rPr>
              <w:t xml:space="preserve"> que el solicitante se encuentra o no en una de las situaciones siguientes:</w:t>
            </w:r>
          </w:p>
          <w:p w14:paraId="2905C20E" w14:textId="77777777" w:rsidR="001A2135" w:rsidRPr="009A3189" w:rsidRDefault="001A2135" w:rsidP="008359B7">
            <w:pPr>
              <w:spacing w:before="40" w:after="40" w:line="240" w:lineRule="auto"/>
              <w:ind w:left="502"/>
              <w:jc w:val="both"/>
              <w:rPr>
                <w:rFonts w:ascii="Century Gothic" w:eastAsia="Times New Roman" w:hAnsi="Century Gothic" w:cstheme="minorHAnsi"/>
                <w:bCs/>
                <w:sz w:val="20"/>
                <w:szCs w:val="20"/>
                <w:lang w:eastAsia="es-ES"/>
              </w:rPr>
            </w:pPr>
          </w:p>
        </w:tc>
      </w:tr>
      <w:tr w:rsidR="001A2135" w:rsidRPr="009A3189" w14:paraId="1077C351" w14:textId="77777777" w:rsidTr="008359B7">
        <w:tc>
          <w:tcPr>
            <w:tcW w:w="7621" w:type="dxa"/>
            <w:tcBorders>
              <w:top w:val="single" w:sz="4" w:space="0" w:color="auto"/>
            </w:tcBorders>
            <w:shd w:val="clear" w:color="auto" w:fill="auto"/>
            <w:vAlign w:val="center"/>
          </w:tcPr>
          <w:p w14:paraId="59A5E4A6" w14:textId="77777777" w:rsidR="001A2135" w:rsidRPr="009A3189" w:rsidRDefault="001A2135" w:rsidP="008359B7">
            <w:pPr>
              <w:spacing w:before="120" w:after="120"/>
              <w:jc w:val="center"/>
              <w:rPr>
                <w:rFonts w:ascii="Century Gothic" w:eastAsia="Times New Roman" w:hAnsi="Century Gothic" w:cstheme="minorHAnsi"/>
                <w:bCs/>
                <w:sz w:val="20"/>
                <w:szCs w:val="20"/>
                <w:lang w:eastAsia="es-ES"/>
              </w:rPr>
            </w:pPr>
          </w:p>
        </w:tc>
        <w:tc>
          <w:tcPr>
            <w:tcW w:w="570" w:type="dxa"/>
            <w:tcBorders>
              <w:top w:val="single" w:sz="4" w:space="0" w:color="auto"/>
            </w:tcBorders>
            <w:shd w:val="clear" w:color="auto" w:fill="auto"/>
            <w:vAlign w:val="center"/>
          </w:tcPr>
          <w:p w14:paraId="4C41A7EB" w14:textId="77777777" w:rsidR="001A2135" w:rsidRPr="009A3189" w:rsidRDefault="001A2135" w:rsidP="008359B7">
            <w:pPr>
              <w:spacing w:before="240" w:after="120"/>
              <w:jc w:val="center"/>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SÍ</w:t>
            </w:r>
          </w:p>
        </w:tc>
        <w:tc>
          <w:tcPr>
            <w:tcW w:w="570" w:type="dxa"/>
            <w:tcBorders>
              <w:top w:val="single" w:sz="4" w:space="0" w:color="auto"/>
            </w:tcBorders>
            <w:shd w:val="clear" w:color="auto" w:fill="auto"/>
            <w:vAlign w:val="center"/>
          </w:tcPr>
          <w:p w14:paraId="0DD3C6A1" w14:textId="77777777" w:rsidR="001A2135" w:rsidRPr="009A3189" w:rsidRDefault="001A2135" w:rsidP="008359B7">
            <w:pPr>
              <w:spacing w:before="240" w:after="120"/>
              <w:jc w:val="center"/>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NO</w:t>
            </w:r>
          </w:p>
        </w:tc>
      </w:tr>
      <w:tr w:rsidR="001A2135" w:rsidRPr="009A3189" w14:paraId="1AD32F25" w14:textId="77777777" w:rsidTr="008359B7">
        <w:tc>
          <w:tcPr>
            <w:tcW w:w="7621" w:type="dxa"/>
            <w:shd w:val="clear" w:color="auto" w:fill="auto"/>
          </w:tcPr>
          <w:p w14:paraId="5D8CB013" w14:textId="77777777" w:rsidR="001A2135" w:rsidRPr="009A3189" w:rsidRDefault="001A2135" w:rsidP="00033C1A">
            <w:pPr>
              <w:pStyle w:val="Text1"/>
              <w:numPr>
                <w:ilvl w:val="0"/>
                <w:numId w:val="57"/>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está incurso en un procedimiento concursal, de liquidación o insolvencia, sus activos están siendo administrados por un administrador concursal o por un tribunal, ha llegado a un acuerdo con sus acreedores, ha suspendido sus actividades empresariales o se encuentra en cualquier otra situación similar resultante de un procedimiento de la misma naturaleza vigente en las legislaciones y normativas </w:t>
            </w:r>
            <w:r w:rsidR="001152BB" w:rsidRPr="009A3189">
              <w:rPr>
                <w:rFonts w:ascii="Century Gothic" w:hAnsi="Century Gothic" w:cstheme="minorHAnsi"/>
                <w:bCs/>
                <w:sz w:val="20"/>
                <w:szCs w:val="20"/>
                <w:lang w:bidi="ar-SA"/>
              </w:rPr>
              <w:t>del Estado español</w:t>
            </w:r>
            <w:r w:rsidR="008359B7" w:rsidRPr="009A3189">
              <w:rPr>
                <w:rFonts w:ascii="Century Gothic" w:hAnsi="Century Gothic" w:cstheme="minorHAnsi"/>
                <w:bCs/>
                <w:sz w:val="20"/>
                <w:szCs w:val="20"/>
                <w:lang w:bidi="ar-SA"/>
              </w:rPr>
              <w:t xml:space="preserve"> </w:t>
            </w:r>
            <w:r w:rsidR="001152BB" w:rsidRPr="009A3189">
              <w:rPr>
                <w:rFonts w:ascii="Century Gothic" w:hAnsi="Century Gothic" w:cstheme="minorHAnsi"/>
                <w:bCs/>
                <w:sz w:val="20"/>
                <w:szCs w:val="20"/>
                <w:lang w:bidi="ar-SA"/>
              </w:rPr>
              <w:t>o</w:t>
            </w:r>
            <w:r w:rsidR="000350F4" w:rsidRPr="009A3189">
              <w:rPr>
                <w:rFonts w:ascii="Century Gothic" w:hAnsi="Century Gothic" w:cstheme="minorHAnsi"/>
                <w:bCs/>
                <w:sz w:val="20"/>
                <w:szCs w:val="20"/>
                <w:lang w:bidi="ar-SA"/>
              </w:rPr>
              <w:t xml:space="preserve"> </w:t>
            </w:r>
            <w:r w:rsidR="008359B7" w:rsidRPr="009A3189">
              <w:rPr>
                <w:rFonts w:ascii="Century Gothic" w:hAnsi="Century Gothic" w:cstheme="minorHAnsi"/>
                <w:bCs/>
                <w:sz w:val="20"/>
                <w:szCs w:val="20"/>
                <w:lang w:bidi="ar-SA"/>
              </w:rPr>
              <w:t>del país en el que está establecido</w:t>
            </w:r>
            <w:r w:rsidRPr="009A3189">
              <w:rPr>
                <w:rFonts w:ascii="Century Gothic" w:hAnsi="Century Gothic" w:cstheme="minorHAnsi"/>
                <w:bCs/>
                <w:sz w:val="20"/>
                <w:szCs w:val="20"/>
                <w:lang w:bidi="ar-SA"/>
              </w:rPr>
              <w:t>;</w:t>
            </w:r>
          </w:p>
        </w:tc>
        <w:tc>
          <w:tcPr>
            <w:tcW w:w="570" w:type="dxa"/>
            <w:shd w:val="clear" w:color="auto" w:fill="auto"/>
          </w:tcPr>
          <w:p w14:paraId="794BA4D6"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65FFA112"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70ACFFDC" w14:textId="77777777" w:rsidTr="008359B7">
        <w:tc>
          <w:tcPr>
            <w:tcW w:w="7621" w:type="dxa"/>
            <w:shd w:val="clear" w:color="auto" w:fill="auto"/>
          </w:tcPr>
          <w:p w14:paraId="32C45EBB" w14:textId="77777777" w:rsidR="001A2135" w:rsidRPr="009A3189" w:rsidRDefault="001A2135" w:rsidP="00033C1A">
            <w:pPr>
              <w:pStyle w:val="Text1"/>
              <w:numPr>
                <w:ilvl w:val="0"/>
                <w:numId w:val="57"/>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se ha establecido mediante sentencia firme o una decisión administrativa firme que el solicitante está en situación de incumplimiento de sus obligaciones relativas al pago de impuestos o cotizaciones a la seguridad social, de acuerdo con las disposiciones legales </w:t>
            </w:r>
            <w:r w:rsidR="00861E06" w:rsidRPr="009A3189">
              <w:rPr>
                <w:rFonts w:ascii="Century Gothic" w:hAnsi="Century Gothic" w:cstheme="minorHAnsi"/>
                <w:bCs/>
                <w:sz w:val="20"/>
                <w:szCs w:val="20"/>
                <w:lang w:bidi="ar-SA"/>
              </w:rPr>
              <w:t>del Estado español</w:t>
            </w:r>
            <w:r w:rsidR="000350F4" w:rsidRPr="009A3189">
              <w:rPr>
                <w:rFonts w:ascii="Century Gothic" w:hAnsi="Century Gothic" w:cstheme="minorHAnsi"/>
                <w:bCs/>
                <w:sz w:val="20"/>
                <w:szCs w:val="20"/>
                <w:lang w:bidi="ar-SA"/>
              </w:rPr>
              <w:t xml:space="preserve"> o </w:t>
            </w:r>
            <w:r w:rsidRPr="009A3189">
              <w:rPr>
                <w:rFonts w:ascii="Century Gothic" w:hAnsi="Century Gothic" w:cstheme="minorHAnsi"/>
                <w:bCs/>
                <w:sz w:val="20"/>
                <w:szCs w:val="20"/>
                <w:lang w:bidi="ar-SA"/>
              </w:rPr>
              <w:t>del país en el que está establecido;</w:t>
            </w:r>
          </w:p>
        </w:tc>
        <w:tc>
          <w:tcPr>
            <w:tcW w:w="570" w:type="dxa"/>
            <w:tcBorders>
              <w:bottom w:val="single" w:sz="4" w:space="0" w:color="auto"/>
            </w:tcBorders>
            <w:shd w:val="clear" w:color="auto" w:fill="auto"/>
          </w:tcPr>
          <w:p w14:paraId="3272FFEE"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Borders>
              <w:bottom w:val="single" w:sz="4" w:space="0" w:color="auto"/>
            </w:tcBorders>
            <w:shd w:val="clear" w:color="auto" w:fill="auto"/>
          </w:tcPr>
          <w:p w14:paraId="00D118B1"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2F3BFEB1" w14:textId="77777777" w:rsidTr="008359B7">
        <w:tc>
          <w:tcPr>
            <w:tcW w:w="7621" w:type="dxa"/>
            <w:shd w:val="clear" w:color="auto" w:fill="auto"/>
          </w:tcPr>
          <w:p w14:paraId="37E098A7" w14:textId="77777777" w:rsidR="001A2135" w:rsidRPr="009A3189" w:rsidRDefault="001A2135" w:rsidP="00033C1A">
            <w:pPr>
              <w:pStyle w:val="Text1"/>
              <w:numPr>
                <w:ilvl w:val="0"/>
                <w:numId w:val="57"/>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se ha establecido mediante una sentencia firme o una decisión administrativa definitiva que el solicitante o sus gestores son culpables de una falta profesional grave por violación de disposiciones legales o reglamentarias o de las normas deontológicas de la profesión a la que pertenecen, o por haber incurrido en cualquier conducta punible que pueda influir en su credibilidad profesional, cuando dicha conducta denote un propósito doloso o negligencia grave, incluida, en particular, cualquiera de las conductas siguientes:</w:t>
            </w:r>
          </w:p>
        </w:tc>
        <w:tc>
          <w:tcPr>
            <w:tcW w:w="1140" w:type="dxa"/>
            <w:gridSpan w:val="2"/>
            <w:shd w:val="clear" w:color="auto" w:fill="808080" w:themeFill="background1" w:themeFillShade="80"/>
          </w:tcPr>
          <w:p w14:paraId="3E4D1C1B" w14:textId="77777777" w:rsidR="001A2135" w:rsidRPr="009A3189" w:rsidRDefault="001A2135" w:rsidP="008359B7">
            <w:pPr>
              <w:spacing w:before="240" w:after="120"/>
              <w:jc w:val="both"/>
              <w:rPr>
                <w:rFonts w:ascii="Century Gothic" w:eastAsia="Times New Roman" w:hAnsi="Century Gothic" w:cstheme="minorHAnsi"/>
                <w:bCs/>
                <w:sz w:val="20"/>
                <w:szCs w:val="20"/>
                <w:lang w:eastAsia="es-ES"/>
              </w:rPr>
            </w:pPr>
          </w:p>
        </w:tc>
      </w:tr>
      <w:tr w:rsidR="001A2135" w:rsidRPr="009A3189" w14:paraId="6643A8DD" w14:textId="77777777" w:rsidTr="008359B7">
        <w:tc>
          <w:tcPr>
            <w:tcW w:w="7621" w:type="dxa"/>
            <w:shd w:val="clear" w:color="auto" w:fill="auto"/>
          </w:tcPr>
          <w:p w14:paraId="2BA69FB3" w14:textId="77777777" w:rsidR="001A2135" w:rsidRPr="009A3189" w:rsidRDefault="001A2135" w:rsidP="00033C1A">
            <w:pPr>
              <w:pStyle w:val="Text1"/>
              <w:numPr>
                <w:ilvl w:val="0"/>
                <w:numId w:val="59"/>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tergiversación de forma fraudulenta o negligente de la información exigida para verificar la inexistencia de motivos de </w:t>
            </w:r>
            <w:r w:rsidR="008359B7" w:rsidRPr="009A3189">
              <w:rPr>
                <w:rFonts w:ascii="Century Gothic" w:hAnsi="Century Gothic" w:cstheme="minorHAnsi"/>
                <w:bCs/>
                <w:sz w:val="20"/>
                <w:szCs w:val="20"/>
                <w:lang w:bidi="ar-SA"/>
              </w:rPr>
              <w:t>denegación de la licencia</w:t>
            </w:r>
            <w:r w:rsidRPr="009A3189">
              <w:rPr>
                <w:rFonts w:ascii="Century Gothic" w:hAnsi="Century Gothic" w:cstheme="minorHAnsi"/>
                <w:bCs/>
                <w:sz w:val="20"/>
                <w:szCs w:val="20"/>
                <w:lang w:bidi="ar-SA"/>
              </w:rPr>
              <w:t xml:space="preserve"> o para el cumplimiento de los </w:t>
            </w:r>
            <w:r w:rsidR="008359B7" w:rsidRPr="009A3189">
              <w:rPr>
                <w:rFonts w:ascii="Century Gothic" w:hAnsi="Century Gothic" w:cstheme="minorHAnsi"/>
                <w:bCs/>
                <w:sz w:val="20"/>
                <w:szCs w:val="20"/>
                <w:lang w:bidi="ar-SA"/>
              </w:rPr>
              <w:t>requisitos de acceso o para la prestación del servicio</w:t>
            </w:r>
            <w:r w:rsidRPr="009A3189">
              <w:rPr>
                <w:rFonts w:ascii="Century Gothic" w:hAnsi="Century Gothic" w:cstheme="minorHAnsi"/>
                <w:bCs/>
                <w:sz w:val="20"/>
                <w:szCs w:val="20"/>
                <w:lang w:bidi="ar-SA"/>
              </w:rPr>
              <w:t>;</w:t>
            </w:r>
          </w:p>
        </w:tc>
        <w:tc>
          <w:tcPr>
            <w:tcW w:w="570" w:type="dxa"/>
            <w:shd w:val="clear" w:color="auto" w:fill="auto"/>
          </w:tcPr>
          <w:p w14:paraId="32494FE0"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418A008B"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7A9CD2F8" w14:textId="77777777" w:rsidTr="008359B7">
        <w:tc>
          <w:tcPr>
            <w:tcW w:w="7621" w:type="dxa"/>
            <w:shd w:val="clear" w:color="auto" w:fill="auto"/>
          </w:tcPr>
          <w:p w14:paraId="4CB2145B" w14:textId="77777777" w:rsidR="001A2135" w:rsidRPr="009A3189" w:rsidRDefault="001A2135" w:rsidP="00033C1A">
            <w:pPr>
              <w:pStyle w:val="Text1"/>
              <w:numPr>
                <w:ilvl w:val="0"/>
                <w:numId w:val="59"/>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celebración de un acuerdo con otros operadores con el fin de falsear la competencia;</w:t>
            </w:r>
          </w:p>
        </w:tc>
        <w:tc>
          <w:tcPr>
            <w:tcW w:w="570" w:type="dxa"/>
            <w:shd w:val="clear" w:color="auto" w:fill="auto"/>
          </w:tcPr>
          <w:p w14:paraId="66C3BA60"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7DD1F479"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61FE5B6F" w14:textId="77777777" w:rsidTr="008359B7">
        <w:tc>
          <w:tcPr>
            <w:tcW w:w="7621" w:type="dxa"/>
            <w:shd w:val="clear" w:color="auto" w:fill="auto"/>
          </w:tcPr>
          <w:p w14:paraId="6D566E99" w14:textId="77777777" w:rsidR="001A2135" w:rsidRPr="009A3189" w:rsidRDefault="001A2135" w:rsidP="00033C1A">
            <w:pPr>
              <w:pStyle w:val="Text1"/>
              <w:numPr>
                <w:ilvl w:val="0"/>
                <w:numId w:val="59"/>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violación de los derechos de propiedad intelectual;</w:t>
            </w:r>
          </w:p>
        </w:tc>
        <w:tc>
          <w:tcPr>
            <w:tcW w:w="570" w:type="dxa"/>
            <w:shd w:val="clear" w:color="auto" w:fill="auto"/>
          </w:tcPr>
          <w:p w14:paraId="27DDE330"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066168CE"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4CBED89F" w14:textId="77777777" w:rsidTr="008359B7">
        <w:tc>
          <w:tcPr>
            <w:tcW w:w="7621" w:type="dxa"/>
            <w:shd w:val="clear" w:color="auto" w:fill="auto"/>
          </w:tcPr>
          <w:p w14:paraId="76069ECB" w14:textId="77777777" w:rsidR="001A2135" w:rsidRPr="009A3189" w:rsidRDefault="001A2135" w:rsidP="00033C1A">
            <w:pPr>
              <w:pStyle w:val="Text1"/>
              <w:numPr>
                <w:ilvl w:val="0"/>
                <w:numId w:val="59"/>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intento de influir en el proceso de toma de decisiones </w:t>
            </w:r>
            <w:r w:rsidR="008359B7" w:rsidRPr="009A3189">
              <w:rPr>
                <w:rFonts w:ascii="Century Gothic" w:hAnsi="Century Gothic" w:cstheme="minorHAnsi"/>
                <w:bCs/>
                <w:sz w:val="20"/>
                <w:szCs w:val="20"/>
                <w:lang w:bidi="ar-SA"/>
              </w:rPr>
              <w:t>de la Autoridad Portuaria</w:t>
            </w:r>
            <w:r w:rsidRPr="009A3189">
              <w:rPr>
                <w:rFonts w:ascii="Century Gothic" w:hAnsi="Century Gothic" w:cstheme="minorHAnsi"/>
                <w:bCs/>
                <w:sz w:val="20"/>
                <w:szCs w:val="20"/>
                <w:lang w:bidi="ar-SA"/>
              </w:rPr>
              <w:t xml:space="preserve"> durante el procedimiento de </w:t>
            </w:r>
            <w:r w:rsidR="008359B7" w:rsidRPr="009A3189">
              <w:rPr>
                <w:rFonts w:ascii="Century Gothic" w:hAnsi="Century Gothic" w:cstheme="minorHAnsi"/>
                <w:bCs/>
                <w:sz w:val="20"/>
                <w:szCs w:val="20"/>
                <w:lang w:bidi="ar-SA"/>
              </w:rPr>
              <w:t>otorgamiento</w:t>
            </w:r>
            <w:r w:rsidRPr="009A3189">
              <w:rPr>
                <w:rFonts w:ascii="Century Gothic" w:hAnsi="Century Gothic" w:cstheme="minorHAnsi"/>
                <w:bCs/>
                <w:sz w:val="20"/>
                <w:szCs w:val="20"/>
                <w:lang w:bidi="ar-SA"/>
              </w:rPr>
              <w:t>;</w:t>
            </w:r>
          </w:p>
        </w:tc>
        <w:tc>
          <w:tcPr>
            <w:tcW w:w="570" w:type="dxa"/>
            <w:shd w:val="clear" w:color="auto" w:fill="auto"/>
          </w:tcPr>
          <w:p w14:paraId="7706BA0B"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581C3234"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35175F13" w14:textId="77777777" w:rsidTr="008359B7">
        <w:tc>
          <w:tcPr>
            <w:tcW w:w="7621" w:type="dxa"/>
            <w:shd w:val="clear" w:color="auto" w:fill="auto"/>
          </w:tcPr>
          <w:p w14:paraId="50891C89" w14:textId="77777777" w:rsidR="001A2135" w:rsidRPr="009A3189" w:rsidRDefault="001A2135" w:rsidP="00033C1A">
            <w:pPr>
              <w:pStyle w:val="Text1"/>
              <w:numPr>
                <w:ilvl w:val="0"/>
                <w:numId w:val="59"/>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intento de obtener información confidencial que pueda conferirle ventajas indebidas en el procedimiento de </w:t>
            </w:r>
            <w:r w:rsidR="008359B7" w:rsidRPr="009A3189">
              <w:rPr>
                <w:rFonts w:ascii="Century Gothic" w:hAnsi="Century Gothic" w:cstheme="minorHAnsi"/>
                <w:bCs/>
                <w:sz w:val="20"/>
                <w:szCs w:val="20"/>
                <w:lang w:bidi="ar-SA"/>
              </w:rPr>
              <w:t>otorgamiento</w:t>
            </w:r>
            <w:r w:rsidRPr="009A3189">
              <w:rPr>
                <w:rFonts w:ascii="Century Gothic" w:hAnsi="Century Gothic" w:cstheme="minorHAnsi"/>
                <w:bCs/>
                <w:sz w:val="20"/>
                <w:szCs w:val="20"/>
                <w:lang w:bidi="ar-SA"/>
              </w:rPr>
              <w:t xml:space="preserve">; </w:t>
            </w:r>
          </w:p>
        </w:tc>
        <w:tc>
          <w:tcPr>
            <w:tcW w:w="570" w:type="dxa"/>
            <w:tcBorders>
              <w:bottom w:val="single" w:sz="4" w:space="0" w:color="auto"/>
            </w:tcBorders>
            <w:shd w:val="clear" w:color="auto" w:fill="auto"/>
          </w:tcPr>
          <w:p w14:paraId="37188644"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Borders>
              <w:bottom w:val="single" w:sz="4" w:space="0" w:color="auto"/>
            </w:tcBorders>
            <w:shd w:val="clear" w:color="auto" w:fill="auto"/>
          </w:tcPr>
          <w:p w14:paraId="42E3B805"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0BF80199" w14:textId="77777777" w:rsidTr="008359B7">
        <w:tc>
          <w:tcPr>
            <w:tcW w:w="7621" w:type="dxa"/>
            <w:shd w:val="clear" w:color="auto" w:fill="auto"/>
          </w:tcPr>
          <w:p w14:paraId="5CA72BC6" w14:textId="77777777" w:rsidR="001A2135" w:rsidRPr="009A3189" w:rsidRDefault="001A2135" w:rsidP="00033C1A">
            <w:pPr>
              <w:pStyle w:val="Text1"/>
              <w:numPr>
                <w:ilvl w:val="0"/>
                <w:numId w:val="57"/>
              </w:numPr>
              <w:spacing w:before="40" w:after="40"/>
              <w:ind w:left="357" w:hanging="357"/>
              <w:rPr>
                <w:rFonts w:ascii="Century Gothic" w:hAnsi="Century Gothic" w:cstheme="minorHAnsi"/>
                <w:bCs/>
                <w:sz w:val="20"/>
                <w:szCs w:val="20"/>
                <w:lang w:bidi="ar-SA"/>
              </w:rPr>
            </w:pPr>
            <w:r w:rsidRPr="009A3189">
              <w:rPr>
                <w:rFonts w:ascii="Century Gothic" w:hAnsi="Century Gothic" w:cstheme="minorHAnsi"/>
                <w:bCs/>
                <w:sz w:val="20"/>
                <w:szCs w:val="20"/>
                <w:lang w:bidi="ar-SA"/>
              </w:rPr>
              <w:t>una resolución judicial firme ha dictaminado que el solicitante o sus gestores son culpables de uno de los siguientes delitos</w:t>
            </w:r>
            <w:r w:rsidR="00861E06" w:rsidRPr="009A3189">
              <w:rPr>
                <w:rFonts w:ascii="Century Gothic" w:hAnsi="Century Gothic" w:cstheme="minorHAnsi"/>
                <w:bCs/>
                <w:sz w:val="20"/>
                <w:szCs w:val="20"/>
                <w:lang w:bidi="ar-SA"/>
              </w:rPr>
              <w:t xml:space="preserve"> conforme a la </w:t>
            </w:r>
            <w:r w:rsidR="00861E06" w:rsidRPr="009A3189">
              <w:rPr>
                <w:rFonts w:ascii="Century Gothic" w:hAnsi="Century Gothic" w:cstheme="minorHAnsi"/>
                <w:bCs/>
                <w:sz w:val="20"/>
                <w:szCs w:val="20"/>
                <w:lang w:bidi="ar-SA"/>
              </w:rPr>
              <w:lastRenderedPageBreak/>
              <w:t>legislación europea, del Estado español o del país en el que está establecido</w:t>
            </w:r>
            <w:r w:rsidRPr="009A3189">
              <w:rPr>
                <w:rFonts w:ascii="Century Gothic" w:hAnsi="Century Gothic" w:cstheme="minorHAnsi"/>
                <w:bCs/>
                <w:sz w:val="20"/>
                <w:szCs w:val="20"/>
                <w:lang w:bidi="ar-SA"/>
              </w:rPr>
              <w:t>:</w:t>
            </w:r>
          </w:p>
        </w:tc>
        <w:tc>
          <w:tcPr>
            <w:tcW w:w="1140" w:type="dxa"/>
            <w:gridSpan w:val="2"/>
            <w:shd w:val="clear" w:color="auto" w:fill="808080" w:themeFill="background1" w:themeFillShade="80"/>
          </w:tcPr>
          <w:p w14:paraId="14473CE6" w14:textId="77777777" w:rsidR="001A2135" w:rsidRPr="009A3189" w:rsidRDefault="001A2135" w:rsidP="008359B7">
            <w:pPr>
              <w:spacing w:before="240" w:after="120"/>
              <w:jc w:val="both"/>
              <w:rPr>
                <w:rFonts w:ascii="Century Gothic" w:eastAsia="Times New Roman" w:hAnsi="Century Gothic" w:cstheme="minorHAnsi"/>
                <w:bCs/>
                <w:sz w:val="20"/>
                <w:szCs w:val="20"/>
                <w:lang w:eastAsia="es-ES"/>
              </w:rPr>
            </w:pPr>
          </w:p>
        </w:tc>
      </w:tr>
      <w:tr w:rsidR="001A2135" w:rsidRPr="009A3189" w14:paraId="75BFD341" w14:textId="77777777" w:rsidTr="008359B7">
        <w:tc>
          <w:tcPr>
            <w:tcW w:w="7621" w:type="dxa"/>
            <w:shd w:val="clear" w:color="auto" w:fill="auto"/>
          </w:tcPr>
          <w:p w14:paraId="44620D58" w14:textId="77777777" w:rsidR="001A2135" w:rsidRPr="009A3189" w:rsidRDefault="001A2135" w:rsidP="00033C1A">
            <w:pPr>
              <w:pStyle w:val="Text1"/>
              <w:numPr>
                <w:ilvl w:val="0"/>
                <w:numId w:val="60"/>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fraude;</w:t>
            </w:r>
          </w:p>
        </w:tc>
        <w:tc>
          <w:tcPr>
            <w:tcW w:w="570" w:type="dxa"/>
            <w:shd w:val="clear" w:color="auto" w:fill="auto"/>
          </w:tcPr>
          <w:p w14:paraId="00A6BCBE"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17A37B59"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520A27E9" w14:textId="77777777" w:rsidTr="008359B7">
        <w:tc>
          <w:tcPr>
            <w:tcW w:w="7621" w:type="dxa"/>
            <w:shd w:val="clear" w:color="auto" w:fill="auto"/>
          </w:tcPr>
          <w:p w14:paraId="5B186CB8" w14:textId="77777777" w:rsidR="001A2135" w:rsidRPr="009A3189" w:rsidRDefault="001A2135" w:rsidP="00033C1A">
            <w:pPr>
              <w:pStyle w:val="Text1"/>
              <w:numPr>
                <w:ilvl w:val="0"/>
                <w:numId w:val="60"/>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corrupción;</w:t>
            </w:r>
          </w:p>
        </w:tc>
        <w:tc>
          <w:tcPr>
            <w:tcW w:w="570" w:type="dxa"/>
            <w:shd w:val="clear" w:color="auto" w:fill="auto"/>
          </w:tcPr>
          <w:p w14:paraId="530FBA11"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1D61F53F"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2321D52C" w14:textId="77777777" w:rsidTr="008359B7">
        <w:tc>
          <w:tcPr>
            <w:tcW w:w="7621" w:type="dxa"/>
            <w:shd w:val="clear" w:color="auto" w:fill="auto"/>
          </w:tcPr>
          <w:p w14:paraId="6AA9EE0F" w14:textId="77777777" w:rsidR="001A2135" w:rsidRPr="009A3189" w:rsidRDefault="001A2135" w:rsidP="00033C1A">
            <w:pPr>
              <w:pStyle w:val="Text1"/>
              <w:numPr>
                <w:ilvl w:val="0"/>
                <w:numId w:val="60"/>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participación en una organización delictiva;</w:t>
            </w:r>
          </w:p>
        </w:tc>
        <w:tc>
          <w:tcPr>
            <w:tcW w:w="570" w:type="dxa"/>
            <w:shd w:val="clear" w:color="auto" w:fill="auto"/>
          </w:tcPr>
          <w:p w14:paraId="141E9C2E"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755A454F"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15EA913F" w14:textId="77777777" w:rsidTr="008359B7">
        <w:tc>
          <w:tcPr>
            <w:tcW w:w="7621" w:type="dxa"/>
            <w:shd w:val="clear" w:color="auto" w:fill="auto"/>
          </w:tcPr>
          <w:p w14:paraId="63FBBAFF" w14:textId="77777777" w:rsidR="001A2135" w:rsidRPr="009A3189" w:rsidRDefault="001A2135" w:rsidP="00033C1A">
            <w:pPr>
              <w:pStyle w:val="Text1"/>
              <w:numPr>
                <w:ilvl w:val="0"/>
                <w:numId w:val="60"/>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blanqueo de capitales o financiación del terrorismo</w:t>
            </w:r>
          </w:p>
        </w:tc>
        <w:tc>
          <w:tcPr>
            <w:tcW w:w="570" w:type="dxa"/>
            <w:shd w:val="clear" w:color="auto" w:fill="auto"/>
          </w:tcPr>
          <w:p w14:paraId="4B41A373"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30285250"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3AAEC82B" w14:textId="77777777" w:rsidTr="008359B7">
        <w:tc>
          <w:tcPr>
            <w:tcW w:w="7621" w:type="dxa"/>
            <w:shd w:val="clear" w:color="auto" w:fill="auto"/>
          </w:tcPr>
          <w:p w14:paraId="62D2CA9E" w14:textId="77777777" w:rsidR="001A2135" w:rsidRPr="009A3189" w:rsidRDefault="001A2135" w:rsidP="00033C1A">
            <w:pPr>
              <w:pStyle w:val="Text1"/>
              <w:numPr>
                <w:ilvl w:val="0"/>
                <w:numId w:val="60"/>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delitos relacionados con el terrorismo o delitos ligados a las actividades terroristas</w:t>
            </w:r>
          </w:p>
        </w:tc>
        <w:tc>
          <w:tcPr>
            <w:tcW w:w="570" w:type="dxa"/>
            <w:shd w:val="clear" w:color="auto" w:fill="auto"/>
          </w:tcPr>
          <w:p w14:paraId="4BB3FA19"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528E5DBC"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33D441F5" w14:textId="77777777" w:rsidTr="008359B7">
        <w:tc>
          <w:tcPr>
            <w:tcW w:w="7621" w:type="dxa"/>
            <w:shd w:val="clear" w:color="auto" w:fill="auto"/>
          </w:tcPr>
          <w:p w14:paraId="5E41EF6A" w14:textId="77777777" w:rsidR="001A2135" w:rsidRPr="009A3189" w:rsidRDefault="001A2135" w:rsidP="00033C1A">
            <w:pPr>
              <w:pStyle w:val="Text1"/>
              <w:numPr>
                <w:ilvl w:val="0"/>
                <w:numId w:val="60"/>
              </w:numPr>
              <w:spacing w:before="40" w:after="40"/>
              <w:ind w:left="738"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trabajo infantil y otras formas de trata de seres humanos</w:t>
            </w:r>
          </w:p>
        </w:tc>
        <w:tc>
          <w:tcPr>
            <w:tcW w:w="570" w:type="dxa"/>
            <w:shd w:val="clear" w:color="auto" w:fill="auto"/>
          </w:tcPr>
          <w:p w14:paraId="228A8E86"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388A7C6D"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3B2C163D" w14:textId="77777777" w:rsidTr="008359B7">
        <w:tc>
          <w:tcPr>
            <w:tcW w:w="7621" w:type="dxa"/>
            <w:shd w:val="clear" w:color="auto" w:fill="auto"/>
          </w:tcPr>
          <w:p w14:paraId="70F31E1B" w14:textId="77777777" w:rsidR="001A2135" w:rsidRPr="009A3189" w:rsidRDefault="001A2135" w:rsidP="00033C1A">
            <w:pPr>
              <w:pStyle w:val="Text1"/>
              <w:numPr>
                <w:ilvl w:val="0"/>
                <w:numId w:val="57"/>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el solicitante o sus gestores han mostrado deficiencias significativas en el cumplimiento de las obligaciones principales constatadas en la ejecución de un contrato o prestación de un servicio para la Autoridad Portuaria, lo que ha dado lugar a su resolución anticipada o a la aplicación de indemnizaciones u otras sanciones contractuales, o descubiertas a raíz de controles, auditorías o investigaciones de la Autoridad Portuaria, el Tribunal de Cuentas o cualquier otra institución; </w:t>
            </w:r>
          </w:p>
        </w:tc>
        <w:tc>
          <w:tcPr>
            <w:tcW w:w="570" w:type="dxa"/>
            <w:shd w:val="clear" w:color="auto" w:fill="auto"/>
          </w:tcPr>
          <w:p w14:paraId="39D6E44D"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0401266F"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1A2CBE47" w14:textId="77777777" w:rsidTr="008359B7">
        <w:tc>
          <w:tcPr>
            <w:tcW w:w="7621" w:type="dxa"/>
            <w:shd w:val="clear" w:color="auto" w:fill="auto"/>
          </w:tcPr>
          <w:p w14:paraId="255DF88E" w14:textId="77777777" w:rsidR="001A2135" w:rsidRPr="009A3189" w:rsidRDefault="001A2135" w:rsidP="00033C1A">
            <w:pPr>
              <w:pStyle w:val="Text1"/>
              <w:numPr>
                <w:ilvl w:val="0"/>
                <w:numId w:val="57"/>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una sentencia firme o decisión administrativa firme ha establecido que el solicitante o sus gestores han creado una entidad bajo una jurisdicción diferente a la española con la intención de eludir obligaciones fiscales, sociales o de otro carácter legal de obligada aplicación en la jurisdicción en la que está registrada su sede, administración central o centro principal de actividad;</w:t>
            </w:r>
          </w:p>
        </w:tc>
        <w:tc>
          <w:tcPr>
            <w:tcW w:w="570" w:type="dxa"/>
            <w:shd w:val="clear" w:color="auto" w:fill="auto"/>
          </w:tcPr>
          <w:p w14:paraId="2115239F"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430461E7"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6E98C6F1" w14:textId="77777777" w:rsidTr="008359B7">
        <w:tc>
          <w:tcPr>
            <w:tcW w:w="7621" w:type="dxa"/>
            <w:shd w:val="clear" w:color="auto" w:fill="auto"/>
          </w:tcPr>
          <w:p w14:paraId="418C57B9" w14:textId="77777777" w:rsidR="001A2135" w:rsidRPr="009A3189" w:rsidRDefault="001A2135" w:rsidP="00033C1A">
            <w:pPr>
              <w:pStyle w:val="Text1"/>
              <w:numPr>
                <w:ilvl w:val="0"/>
                <w:numId w:val="57"/>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(solo para personas jurídicas) una sentencia firme o decisión administrativa firme ha establecido que la personalidad jurídica ha sido creada con la intención prevista en el punto (f);</w:t>
            </w:r>
          </w:p>
        </w:tc>
        <w:tc>
          <w:tcPr>
            <w:tcW w:w="570" w:type="dxa"/>
            <w:tcBorders>
              <w:bottom w:val="single" w:sz="4" w:space="0" w:color="auto"/>
            </w:tcBorders>
            <w:shd w:val="clear" w:color="auto" w:fill="auto"/>
          </w:tcPr>
          <w:p w14:paraId="400E3B4F"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Borders>
              <w:bottom w:val="single" w:sz="4" w:space="0" w:color="auto"/>
            </w:tcBorders>
            <w:shd w:val="clear" w:color="auto" w:fill="auto"/>
          </w:tcPr>
          <w:p w14:paraId="7D061D23"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7D160CEB" w14:textId="77777777" w:rsidTr="008359B7">
        <w:tc>
          <w:tcPr>
            <w:tcW w:w="7621" w:type="dxa"/>
            <w:tcBorders>
              <w:right w:val="single" w:sz="4" w:space="0" w:color="auto"/>
            </w:tcBorders>
            <w:shd w:val="clear" w:color="auto" w:fill="auto"/>
          </w:tcPr>
          <w:p w14:paraId="7614F5DF" w14:textId="77777777" w:rsidR="001A2135" w:rsidRPr="009A3189" w:rsidRDefault="001A2135" w:rsidP="00033C1A">
            <w:pPr>
              <w:pStyle w:val="Text1"/>
              <w:numPr>
                <w:ilvl w:val="0"/>
                <w:numId w:val="57"/>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para las situaciones referidas en los puntos (c) al (g) anteriormente descritos, el solicitante o sus gestores están inmersos en:</w:t>
            </w:r>
          </w:p>
        </w:tc>
        <w:tc>
          <w:tcPr>
            <w:tcW w:w="570" w:type="dxa"/>
            <w:tcBorders>
              <w:top w:val="single" w:sz="4" w:space="0" w:color="auto"/>
              <w:left w:val="single" w:sz="4" w:space="0" w:color="auto"/>
              <w:bottom w:val="single" w:sz="4" w:space="0" w:color="auto"/>
              <w:right w:val="nil"/>
            </w:tcBorders>
            <w:shd w:val="clear" w:color="auto" w:fill="808080" w:themeFill="background1" w:themeFillShade="80"/>
          </w:tcPr>
          <w:p w14:paraId="1D2962A0" w14:textId="77777777" w:rsidR="001A2135" w:rsidRPr="009A3189" w:rsidRDefault="001A2135" w:rsidP="008359B7">
            <w:pPr>
              <w:pStyle w:val="DoNotTranslateExternal1"/>
              <w:rPr>
                <w:rFonts w:ascii="Century Gothic" w:hAnsi="Century Gothic" w:cstheme="minorHAnsi"/>
                <w:bCs/>
                <w:noProof w:val="0"/>
                <w:sz w:val="20"/>
                <w:szCs w:val="20"/>
                <w:lang w:bidi="ar-SA"/>
              </w:rPr>
            </w:pPr>
          </w:p>
        </w:tc>
        <w:tc>
          <w:tcPr>
            <w:tcW w:w="570" w:type="dxa"/>
            <w:tcBorders>
              <w:top w:val="single" w:sz="4" w:space="0" w:color="auto"/>
              <w:left w:val="nil"/>
              <w:bottom w:val="single" w:sz="4" w:space="0" w:color="auto"/>
              <w:right w:val="single" w:sz="4" w:space="0" w:color="auto"/>
            </w:tcBorders>
            <w:shd w:val="clear" w:color="auto" w:fill="808080" w:themeFill="background1" w:themeFillShade="80"/>
          </w:tcPr>
          <w:p w14:paraId="57B95C48" w14:textId="77777777" w:rsidR="001A2135" w:rsidRPr="009A3189" w:rsidRDefault="001A2135" w:rsidP="008359B7">
            <w:pPr>
              <w:pStyle w:val="DoNotTranslateExternal1"/>
              <w:rPr>
                <w:rFonts w:ascii="Century Gothic" w:hAnsi="Century Gothic" w:cstheme="minorHAnsi"/>
                <w:bCs/>
                <w:noProof w:val="0"/>
                <w:sz w:val="20"/>
                <w:szCs w:val="20"/>
                <w:lang w:bidi="ar-SA"/>
              </w:rPr>
            </w:pPr>
          </w:p>
        </w:tc>
      </w:tr>
      <w:tr w:rsidR="001A2135" w:rsidRPr="009A3189" w14:paraId="65AAE2A4" w14:textId="77777777" w:rsidTr="008359B7">
        <w:tc>
          <w:tcPr>
            <w:tcW w:w="7621" w:type="dxa"/>
            <w:shd w:val="clear" w:color="auto" w:fill="auto"/>
          </w:tcPr>
          <w:p w14:paraId="51FAA09C" w14:textId="77777777" w:rsidR="001A2135" w:rsidRPr="009A3189" w:rsidRDefault="001A2135" w:rsidP="00033C1A">
            <w:pPr>
              <w:pStyle w:val="Text1"/>
              <w:numPr>
                <w:ilvl w:val="0"/>
                <w:numId w:val="61"/>
              </w:numPr>
              <w:spacing w:before="40" w:after="40"/>
              <w:ind w:left="709"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hechos establecidos en el contexto de investigaciones o auditorías realizadas por la Fiscalía, el Tribunal de Cuentas, o de una auditoría interna, o de cualquier otro examen, auditoría o control efectuado bajo la responsabilidad de un ordenante de una institución </w:t>
            </w:r>
            <w:r w:rsidR="001A6562" w:rsidRPr="009A3189">
              <w:rPr>
                <w:rFonts w:ascii="Century Gothic" w:hAnsi="Century Gothic" w:cstheme="minorHAnsi"/>
                <w:bCs/>
                <w:sz w:val="20"/>
                <w:szCs w:val="20"/>
                <w:lang w:bidi="ar-SA"/>
              </w:rPr>
              <w:t>o de una agencia u órgano</w:t>
            </w:r>
            <w:r w:rsidR="001A6562" w:rsidRPr="009A3189" w:rsidDel="001A6562">
              <w:rPr>
                <w:rFonts w:ascii="Century Gothic" w:hAnsi="Century Gothic" w:cstheme="minorHAnsi"/>
                <w:bCs/>
                <w:sz w:val="20"/>
                <w:szCs w:val="20"/>
                <w:lang w:bidi="ar-SA"/>
              </w:rPr>
              <w:t xml:space="preserve"> </w:t>
            </w:r>
            <w:r w:rsidR="001A6562" w:rsidRPr="009A3189">
              <w:rPr>
                <w:rFonts w:ascii="Century Gothic" w:hAnsi="Century Gothic" w:cstheme="minorHAnsi"/>
                <w:bCs/>
                <w:sz w:val="20"/>
                <w:szCs w:val="20"/>
                <w:lang w:bidi="ar-SA"/>
              </w:rPr>
              <w:t>de la UE, del Estado español</w:t>
            </w:r>
            <w:r w:rsidRPr="009A3189">
              <w:rPr>
                <w:rFonts w:ascii="Century Gothic" w:hAnsi="Century Gothic" w:cstheme="minorHAnsi"/>
                <w:bCs/>
                <w:sz w:val="20"/>
                <w:szCs w:val="20"/>
                <w:lang w:bidi="ar-SA"/>
              </w:rPr>
              <w:t xml:space="preserve"> o de</w:t>
            </w:r>
            <w:r w:rsidR="000350F4" w:rsidRPr="009A3189">
              <w:rPr>
                <w:rFonts w:ascii="Century Gothic" w:hAnsi="Century Gothic" w:cstheme="minorHAnsi"/>
                <w:bCs/>
                <w:sz w:val="20"/>
                <w:szCs w:val="20"/>
                <w:lang w:bidi="ar-SA"/>
              </w:rPr>
              <w:t>l país en el que esté establecido</w:t>
            </w:r>
            <w:r w:rsidRPr="009A3189">
              <w:rPr>
                <w:rFonts w:ascii="Century Gothic" w:hAnsi="Century Gothic" w:cstheme="minorHAnsi"/>
                <w:bCs/>
                <w:sz w:val="20"/>
                <w:szCs w:val="20"/>
                <w:lang w:bidi="ar-SA"/>
              </w:rPr>
              <w:t>;</w:t>
            </w:r>
          </w:p>
        </w:tc>
        <w:tc>
          <w:tcPr>
            <w:tcW w:w="570" w:type="dxa"/>
            <w:tcBorders>
              <w:top w:val="single" w:sz="4" w:space="0" w:color="auto"/>
            </w:tcBorders>
            <w:shd w:val="clear" w:color="auto" w:fill="auto"/>
          </w:tcPr>
          <w:p w14:paraId="16F069A6"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tcBorders>
              <w:top w:val="single" w:sz="4" w:space="0" w:color="auto"/>
            </w:tcBorders>
            <w:shd w:val="clear" w:color="auto" w:fill="auto"/>
          </w:tcPr>
          <w:p w14:paraId="2011CB24"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3B44EE3D" w14:textId="77777777" w:rsidTr="008359B7">
        <w:tc>
          <w:tcPr>
            <w:tcW w:w="7621" w:type="dxa"/>
            <w:shd w:val="clear" w:color="auto" w:fill="auto"/>
          </w:tcPr>
          <w:p w14:paraId="67C5A11E" w14:textId="77777777" w:rsidR="001A2135" w:rsidRPr="009A3189" w:rsidRDefault="001A2135" w:rsidP="00033C1A">
            <w:pPr>
              <w:pStyle w:val="Text1"/>
              <w:numPr>
                <w:ilvl w:val="0"/>
                <w:numId w:val="61"/>
              </w:numPr>
              <w:spacing w:before="40" w:after="40"/>
              <w:ind w:left="709"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decisiones administrativas que no sean definitivas y que puedan incluir medidas disciplinarias adoptadas por el organismo de supervisión competente responsable de la verificación de la aplicación de los estándares de ética profesional;</w:t>
            </w:r>
          </w:p>
        </w:tc>
        <w:tc>
          <w:tcPr>
            <w:tcW w:w="570" w:type="dxa"/>
            <w:shd w:val="clear" w:color="auto" w:fill="auto"/>
          </w:tcPr>
          <w:p w14:paraId="23C2D930"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0512BF63"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3C6EFECF" w14:textId="77777777" w:rsidTr="008359B7">
        <w:tc>
          <w:tcPr>
            <w:tcW w:w="7621" w:type="dxa"/>
            <w:shd w:val="clear" w:color="auto" w:fill="auto"/>
          </w:tcPr>
          <w:p w14:paraId="5E74799E" w14:textId="77777777" w:rsidR="001A2135" w:rsidRPr="009A3189" w:rsidRDefault="001A2135" w:rsidP="00033C1A">
            <w:pPr>
              <w:pStyle w:val="Text1"/>
              <w:numPr>
                <w:ilvl w:val="0"/>
                <w:numId w:val="61"/>
              </w:numPr>
              <w:spacing w:before="40" w:after="40"/>
              <w:ind w:left="709" w:firstLine="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decisiones de la </w:t>
            </w:r>
            <w:r w:rsidR="000350F4" w:rsidRPr="009A3189">
              <w:rPr>
                <w:rFonts w:ascii="Century Gothic" w:hAnsi="Century Gothic" w:cstheme="minorHAnsi"/>
                <w:bCs/>
                <w:sz w:val="20"/>
                <w:szCs w:val="20"/>
                <w:lang w:bidi="ar-SA"/>
              </w:rPr>
              <w:t>CN</w:t>
            </w:r>
            <w:r w:rsidR="001A6562" w:rsidRPr="009A3189">
              <w:rPr>
                <w:rFonts w:ascii="Century Gothic" w:hAnsi="Century Gothic" w:cstheme="minorHAnsi"/>
                <w:bCs/>
                <w:sz w:val="20"/>
                <w:szCs w:val="20"/>
                <w:lang w:bidi="ar-SA"/>
              </w:rPr>
              <w:t>M</w:t>
            </w:r>
            <w:r w:rsidR="000350F4" w:rsidRPr="009A3189">
              <w:rPr>
                <w:rFonts w:ascii="Century Gothic" w:hAnsi="Century Gothic" w:cstheme="minorHAnsi"/>
                <w:bCs/>
                <w:sz w:val="20"/>
                <w:szCs w:val="20"/>
                <w:lang w:bidi="ar-SA"/>
              </w:rPr>
              <w:t>C</w:t>
            </w:r>
            <w:r w:rsidRPr="009A3189">
              <w:rPr>
                <w:rFonts w:ascii="Century Gothic" w:hAnsi="Century Gothic" w:cstheme="minorHAnsi"/>
                <w:bCs/>
                <w:sz w:val="20"/>
                <w:szCs w:val="20"/>
                <w:lang w:bidi="ar-SA"/>
              </w:rPr>
              <w:t xml:space="preserve"> relativas a la infracción de las normas de competencia </w:t>
            </w:r>
            <w:r w:rsidR="000350F4" w:rsidRPr="009A3189">
              <w:rPr>
                <w:rFonts w:ascii="Century Gothic" w:hAnsi="Century Gothic" w:cstheme="minorHAnsi"/>
                <w:bCs/>
                <w:sz w:val="20"/>
                <w:szCs w:val="20"/>
                <w:lang w:bidi="ar-SA"/>
              </w:rPr>
              <w:t xml:space="preserve">o de su equivalente en el país donde el solicitante esté establecido </w:t>
            </w:r>
            <w:r w:rsidRPr="009A3189">
              <w:rPr>
                <w:rFonts w:ascii="Century Gothic" w:hAnsi="Century Gothic" w:cstheme="minorHAnsi"/>
                <w:bCs/>
                <w:sz w:val="20"/>
                <w:szCs w:val="20"/>
                <w:lang w:bidi="ar-SA"/>
              </w:rPr>
              <w:t>relativas a la infracción de la legislación en materia de competencia nacional o de la Unión</w:t>
            </w:r>
          </w:p>
        </w:tc>
        <w:tc>
          <w:tcPr>
            <w:tcW w:w="570" w:type="dxa"/>
            <w:shd w:val="clear" w:color="auto" w:fill="auto"/>
          </w:tcPr>
          <w:p w14:paraId="356A8BF9"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5388A6AC"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1A2135" w:rsidRPr="009A3189" w14:paraId="06E15AA4" w14:textId="77777777" w:rsidTr="008359B7">
        <w:tc>
          <w:tcPr>
            <w:tcW w:w="7621" w:type="dxa"/>
            <w:shd w:val="clear" w:color="auto" w:fill="auto"/>
          </w:tcPr>
          <w:p w14:paraId="09321B60" w14:textId="77777777" w:rsidR="001A2135" w:rsidRPr="009A3189" w:rsidRDefault="001A2135" w:rsidP="00033C1A">
            <w:pPr>
              <w:pStyle w:val="Text1"/>
              <w:numPr>
                <w:ilvl w:val="0"/>
                <w:numId w:val="57"/>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t xml:space="preserve">ha incluido datos falsos o engañosos en la información requerida por la Autoridad Portuaria como condición para la participación en el procedimiento </w:t>
            </w:r>
            <w:r w:rsidR="00D8099E" w:rsidRPr="009A3189">
              <w:rPr>
                <w:rFonts w:ascii="Century Gothic" w:hAnsi="Century Gothic" w:cstheme="minorHAnsi"/>
                <w:bCs/>
                <w:sz w:val="20"/>
                <w:szCs w:val="20"/>
                <w:lang w:bidi="ar-SA"/>
              </w:rPr>
              <w:t xml:space="preserve">de </w:t>
            </w:r>
            <w:r w:rsidR="000350F4" w:rsidRPr="009A3189">
              <w:rPr>
                <w:rFonts w:ascii="Century Gothic" w:hAnsi="Century Gothic" w:cstheme="minorHAnsi"/>
                <w:bCs/>
                <w:sz w:val="20"/>
                <w:szCs w:val="20"/>
                <w:lang w:bidi="ar-SA"/>
              </w:rPr>
              <w:t>otorgamiento</w:t>
            </w:r>
            <w:r w:rsidRPr="009A3189">
              <w:rPr>
                <w:rFonts w:ascii="Century Gothic" w:hAnsi="Century Gothic" w:cstheme="minorHAnsi"/>
                <w:bCs/>
                <w:sz w:val="20"/>
                <w:szCs w:val="20"/>
                <w:lang w:bidi="ar-SA"/>
              </w:rPr>
              <w:t>, o no ha aportado dicha información;</w:t>
            </w:r>
          </w:p>
        </w:tc>
        <w:tc>
          <w:tcPr>
            <w:tcW w:w="570" w:type="dxa"/>
            <w:shd w:val="clear" w:color="auto" w:fill="auto"/>
          </w:tcPr>
          <w:p w14:paraId="6250F2FC"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5686A7D4" w14:textId="77777777" w:rsidR="001A2135" w:rsidRPr="009A3189" w:rsidRDefault="00203511" w:rsidP="008359B7">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001A2135"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r w:rsidR="00CB1833" w:rsidRPr="009A3189" w14:paraId="0E909376" w14:textId="77777777" w:rsidTr="008359B7">
        <w:tc>
          <w:tcPr>
            <w:tcW w:w="7621" w:type="dxa"/>
            <w:shd w:val="clear" w:color="auto" w:fill="auto"/>
          </w:tcPr>
          <w:p w14:paraId="3DA96CB5" w14:textId="20284D28" w:rsidR="00CB1833" w:rsidRPr="009A3189" w:rsidRDefault="00CB1833" w:rsidP="00033C1A">
            <w:pPr>
              <w:pStyle w:val="Text1"/>
              <w:numPr>
                <w:ilvl w:val="0"/>
                <w:numId w:val="57"/>
              </w:numPr>
              <w:spacing w:before="40" w:after="40"/>
              <w:rPr>
                <w:rFonts w:ascii="Century Gothic" w:hAnsi="Century Gothic" w:cstheme="minorHAnsi"/>
                <w:bCs/>
                <w:sz w:val="20"/>
                <w:szCs w:val="20"/>
                <w:lang w:bidi="ar-SA"/>
              </w:rPr>
            </w:pPr>
            <w:r w:rsidRPr="009A3189">
              <w:rPr>
                <w:rFonts w:ascii="Century Gothic" w:hAnsi="Century Gothic" w:cstheme="minorHAnsi"/>
                <w:bCs/>
                <w:sz w:val="20"/>
                <w:szCs w:val="20"/>
                <w:lang w:bidi="ar-SA"/>
              </w:rPr>
              <w:lastRenderedPageBreak/>
              <w:t>el solicitante o sus gestores han sido sentenciados en firme por infracción grave en materia profesional que pone en entredicho su integridad, de integración laboral y de igualdad de oportunidades y de no discriminación de las personas con discapacidad o de extranjería, de conformidad con lo establecido en la normativa vigente</w:t>
            </w:r>
          </w:p>
        </w:tc>
        <w:tc>
          <w:tcPr>
            <w:tcW w:w="570" w:type="dxa"/>
            <w:shd w:val="clear" w:color="auto" w:fill="auto"/>
          </w:tcPr>
          <w:p w14:paraId="27BC239D" w14:textId="5E7760A4" w:rsidR="00CB1833" w:rsidRPr="009A3189" w:rsidRDefault="00CB1833" w:rsidP="00CB1833">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c>
          <w:tcPr>
            <w:tcW w:w="570" w:type="dxa"/>
            <w:shd w:val="clear" w:color="auto" w:fill="auto"/>
          </w:tcPr>
          <w:p w14:paraId="77AEF8ED" w14:textId="27DB3C2C" w:rsidR="00CB1833" w:rsidRPr="009A3189" w:rsidRDefault="00CB1833" w:rsidP="00CB1833">
            <w:pPr>
              <w:pStyle w:val="DoNotTranslateExternal1"/>
              <w:rPr>
                <w:rFonts w:ascii="Century Gothic" w:hAnsi="Century Gothic" w:cstheme="minorHAnsi"/>
                <w:bCs/>
                <w:noProof w:val="0"/>
                <w:sz w:val="20"/>
                <w:szCs w:val="20"/>
                <w:lang w:bidi="ar-SA"/>
              </w:rPr>
            </w:pPr>
            <w:r w:rsidRPr="009A3189">
              <w:rPr>
                <w:rFonts w:ascii="Century Gothic" w:hAnsi="Century Gothic" w:cstheme="minorHAnsi"/>
                <w:bCs/>
                <w:noProof w:val="0"/>
                <w:sz w:val="20"/>
                <w:szCs w:val="20"/>
                <w:lang w:bidi="ar-SA"/>
              </w:rPr>
              <w:fldChar w:fldCharType="begin">
                <w:ffData>
                  <w:name w:val="Check1"/>
                  <w:enabled/>
                  <w:calcOnExit w:val="0"/>
                  <w:checkBox>
                    <w:sizeAuto/>
                    <w:default w:val="0"/>
                  </w:checkBox>
                </w:ffData>
              </w:fldChar>
            </w:r>
            <w:r w:rsidRPr="009A3189">
              <w:rPr>
                <w:rFonts w:ascii="Century Gothic" w:hAnsi="Century Gothic" w:cstheme="minorHAnsi"/>
                <w:bCs/>
                <w:noProof w:val="0"/>
                <w:sz w:val="20"/>
                <w:szCs w:val="20"/>
                <w:lang w:bidi="ar-SA"/>
              </w:rPr>
              <w:instrText xml:space="preserve"> FORMCHECKBOX </w:instrText>
            </w:r>
            <w:r w:rsidR="00F36961">
              <w:rPr>
                <w:rFonts w:ascii="Century Gothic" w:hAnsi="Century Gothic" w:cstheme="minorHAnsi"/>
                <w:bCs/>
                <w:noProof w:val="0"/>
                <w:sz w:val="20"/>
                <w:szCs w:val="20"/>
                <w:lang w:bidi="ar-SA"/>
              </w:rPr>
            </w:r>
            <w:r w:rsidR="00F36961">
              <w:rPr>
                <w:rFonts w:ascii="Century Gothic" w:hAnsi="Century Gothic" w:cstheme="minorHAnsi"/>
                <w:bCs/>
                <w:noProof w:val="0"/>
                <w:sz w:val="20"/>
                <w:szCs w:val="20"/>
                <w:lang w:bidi="ar-SA"/>
              </w:rPr>
              <w:fldChar w:fldCharType="separate"/>
            </w:r>
            <w:r w:rsidRPr="009A3189">
              <w:rPr>
                <w:rFonts w:ascii="Century Gothic" w:hAnsi="Century Gothic" w:cstheme="minorHAnsi"/>
                <w:bCs/>
                <w:noProof w:val="0"/>
                <w:sz w:val="20"/>
                <w:szCs w:val="20"/>
                <w:lang w:bidi="ar-SA"/>
              </w:rPr>
              <w:fldChar w:fldCharType="end"/>
            </w:r>
          </w:p>
        </w:tc>
      </w:tr>
    </w:tbl>
    <w:p w14:paraId="0E5F0B44" w14:textId="77777777" w:rsidR="001A2135" w:rsidRPr="009A3189" w:rsidRDefault="001A2135" w:rsidP="001A2135">
      <w:pPr>
        <w:jc w:val="both"/>
        <w:rPr>
          <w:rFonts w:ascii="Century Gothic" w:eastAsia="Times New Roman" w:hAnsi="Century Gothic" w:cstheme="minorHAnsi"/>
          <w:bCs/>
          <w:sz w:val="20"/>
          <w:szCs w:val="20"/>
          <w:lang w:eastAsia="es-ES"/>
        </w:rPr>
      </w:pPr>
    </w:p>
    <w:p w14:paraId="6F3FE054" w14:textId="77777777" w:rsidR="001A2135" w:rsidRPr="009A3189" w:rsidRDefault="001A2135" w:rsidP="001A2135">
      <w:pPr>
        <w:jc w:val="both"/>
        <w:rPr>
          <w:rFonts w:ascii="Century Gothic" w:eastAsia="Times New Roman" w:hAnsi="Century Gothic" w:cstheme="minorHAnsi"/>
          <w:bCs/>
          <w:sz w:val="20"/>
          <w:szCs w:val="20"/>
          <w:lang w:eastAsia="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1A2135" w:rsidRPr="009A3189" w14:paraId="438C5B37" w14:textId="77777777" w:rsidTr="008359B7">
        <w:tc>
          <w:tcPr>
            <w:tcW w:w="8755" w:type="dxa"/>
            <w:tcBorders>
              <w:top w:val="nil"/>
              <w:left w:val="nil"/>
              <w:bottom w:val="nil"/>
              <w:right w:val="nil"/>
            </w:tcBorders>
            <w:shd w:val="clear" w:color="auto" w:fill="auto"/>
          </w:tcPr>
          <w:p w14:paraId="008DF24D" w14:textId="77777777" w:rsidR="00474831" w:rsidRPr="009A3189" w:rsidRDefault="00474831" w:rsidP="00033C1A">
            <w:pPr>
              <w:numPr>
                <w:ilvl w:val="0"/>
                <w:numId w:val="63"/>
              </w:numPr>
              <w:spacing w:before="40" w:after="40" w:line="240" w:lineRule="auto"/>
              <w:jc w:val="both"/>
              <w:rPr>
                <w:rFonts w:ascii="Century Gothic" w:eastAsia="Times New Roman" w:hAnsi="Century Gothic" w:cstheme="minorHAnsi"/>
                <w:bCs/>
                <w:sz w:val="20"/>
                <w:szCs w:val="20"/>
                <w:lang w:eastAsia="es-ES"/>
              </w:rPr>
            </w:pPr>
            <w:bookmarkStart w:id="96" w:name="_Hlk530129870"/>
            <w:r w:rsidRPr="009A3189">
              <w:rPr>
                <w:rFonts w:ascii="Century Gothic" w:eastAsia="Times New Roman" w:hAnsi="Century Gothic" w:cstheme="minorHAnsi"/>
                <w:bCs/>
                <w:sz w:val="20"/>
                <w:szCs w:val="20"/>
                <w:lang w:eastAsia="es-ES"/>
              </w:rPr>
              <w:t>Si el solicitante declara alguna de las situaciones de exclusión indicadas arriba, debe indicar las medidas que han sido tomadas para corregir cualquier situación de exclusión, así como para demostrar su fiabilidad. Esto puede incluir, por ejemplo, medidas técnicas, organizacionales y personales para prevenir incidencias posteriores, compensación del daño o pago de multas, de tasas o contribuciones a la seguridad social, así como el cumplimiento de condenas o sanciones. La evidencia documental correspondiente que ilustre las medidas correctoras adoptadas deberá ser aportada como anexo a esta declaración. Lo anterior no aplica a las situaciones indicadas en el punto (d) del apartado anterior de esta declaración.</w:t>
            </w:r>
          </w:p>
          <w:p w14:paraId="60952A25" w14:textId="77777777" w:rsidR="00474831" w:rsidRPr="009A3189" w:rsidRDefault="00474831" w:rsidP="00474831">
            <w:pPr>
              <w:ind w:left="502"/>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Para evaluar la honorabilidad del solicitante, la Autoridad Portuaria tendrá en cuenta tanto las incidencias marcadas en el apartado (1), como la documentación adicional aportada conforme a este apartado (2).</w:t>
            </w:r>
          </w:p>
          <w:p w14:paraId="557EB3CB" w14:textId="77777777" w:rsidR="00474831" w:rsidRPr="009A3189" w:rsidRDefault="00474831" w:rsidP="00DD3150">
            <w:pPr>
              <w:spacing w:before="40" w:after="40" w:line="240" w:lineRule="auto"/>
              <w:ind w:left="502"/>
              <w:jc w:val="both"/>
              <w:rPr>
                <w:rFonts w:ascii="Century Gothic" w:eastAsia="Times New Roman" w:hAnsi="Century Gothic" w:cstheme="minorHAnsi"/>
                <w:bCs/>
                <w:sz w:val="20"/>
                <w:szCs w:val="20"/>
                <w:lang w:eastAsia="es-ES"/>
              </w:rPr>
            </w:pPr>
          </w:p>
          <w:p w14:paraId="78C45CB1" w14:textId="77777777" w:rsidR="00474831" w:rsidRPr="009A3189" w:rsidRDefault="00474831" w:rsidP="00DD3150">
            <w:pPr>
              <w:spacing w:before="40" w:after="40" w:line="240" w:lineRule="auto"/>
              <w:ind w:left="502"/>
              <w:jc w:val="both"/>
              <w:rPr>
                <w:rFonts w:ascii="Century Gothic" w:eastAsia="Times New Roman" w:hAnsi="Century Gothic" w:cstheme="minorHAnsi"/>
                <w:bCs/>
                <w:sz w:val="20"/>
                <w:szCs w:val="20"/>
                <w:lang w:eastAsia="es-ES"/>
              </w:rPr>
            </w:pPr>
          </w:p>
          <w:p w14:paraId="2024EC5C" w14:textId="48141126" w:rsidR="001A2135" w:rsidRPr="009A3189" w:rsidRDefault="001A2135" w:rsidP="00033C1A">
            <w:pPr>
              <w:numPr>
                <w:ilvl w:val="0"/>
                <w:numId w:val="58"/>
              </w:numPr>
              <w:spacing w:before="40" w:after="40" w:line="240" w:lineRule="auto"/>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Recono</w:t>
            </w:r>
            <w:r w:rsidR="00474831" w:rsidRPr="009A3189">
              <w:rPr>
                <w:rFonts w:ascii="Century Gothic" w:eastAsia="Times New Roman" w:hAnsi="Century Gothic" w:cstheme="minorHAnsi"/>
                <w:bCs/>
                <w:sz w:val="20"/>
                <w:szCs w:val="20"/>
                <w:lang w:eastAsia="es-ES"/>
              </w:rPr>
              <w:t>ce</w:t>
            </w:r>
            <w:r w:rsidRPr="009A3189">
              <w:rPr>
                <w:rFonts w:ascii="Century Gothic" w:eastAsia="Times New Roman" w:hAnsi="Century Gothic" w:cstheme="minorHAnsi"/>
                <w:bCs/>
                <w:sz w:val="20"/>
                <w:szCs w:val="20"/>
                <w:lang w:eastAsia="es-ES"/>
              </w:rPr>
              <w:t xml:space="preserve"> que se podrá rechazar la participación en el presente procedimiento del solicitante y que este podrá ser objeto de sanciones administrativas (exclusión o sanción financiera) si se demuestra la falsedad de cualquiera de las declaraciones o informaciones facilitadas como condición para la participación.</w:t>
            </w:r>
          </w:p>
        </w:tc>
      </w:tr>
      <w:bookmarkEnd w:id="96"/>
    </w:tbl>
    <w:p w14:paraId="7A9425FE" w14:textId="77777777" w:rsidR="001A2135" w:rsidRPr="009A3189" w:rsidRDefault="001A2135" w:rsidP="001A2135">
      <w:pPr>
        <w:jc w:val="both"/>
        <w:rPr>
          <w:rFonts w:ascii="Century Gothic" w:eastAsia="Times New Roman" w:hAnsi="Century Gothic" w:cstheme="minorHAnsi"/>
          <w:bCs/>
          <w:sz w:val="20"/>
          <w:szCs w:val="20"/>
          <w:lang w:eastAsia="es-ES"/>
        </w:rPr>
      </w:pPr>
    </w:p>
    <w:p w14:paraId="20827963" w14:textId="77777777" w:rsidR="001A2135" w:rsidRPr="009A3189" w:rsidRDefault="001A2135" w:rsidP="001A2135">
      <w:pPr>
        <w:jc w:val="both"/>
        <w:rPr>
          <w:rFonts w:ascii="Century Gothic" w:eastAsia="Times New Roman" w:hAnsi="Century Gothic" w:cstheme="minorHAnsi"/>
          <w:bCs/>
          <w:sz w:val="20"/>
          <w:szCs w:val="20"/>
          <w:lang w:eastAsia="es-ES"/>
        </w:rPr>
      </w:pPr>
    </w:p>
    <w:p w14:paraId="48778509" w14:textId="77777777" w:rsidR="001A2135" w:rsidRPr="009A3189" w:rsidRDefault="001A2135" w:rsidP="001A2135">
      <w:pPr>
        <w:jc w:val="both"/>
        <w:rPr>
          <w:rFonts w:ascii="Century Gothic" w:eastAsia="Times New Roman" w:hAnsi="Century Gothic" w:cstheme="minorHAnsi"/>
          <w:bCs/>
          <w:sz w:val="20"/>
          <w:szCs w:val="20"/>
          <w:lang w:eastAsia="es-ES"/>
        </w:rPr>
      </w:pPr>
    </w:p>
    <w:p w14:paraId="2C377B58" w14:textId="77777777" w:rsidR="001A2135" w:rsidRPr="009A3189" w:rsidRDefault="001A2135" w:rsidP="001A2135">
      <w:pPr>
        <w:jc w:val="both"/>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 xml:space="preserve">En __________, a ___ </w:t>
      </w:r>
      <w:proofErr w:type="spellStart"/>
      <w:r w:rsidRPr="009A3189">
        <w:rPr>
          <w:rFonts w:ascii="Century Gothic" w:eastAsia="Times New Roman" w:hAnsi="Century Gothic" w:cstheme="minorHAnsi"/>
          <w:bCs/>
          <w:sz w:val="20"/>
          <w:szCs w:val="20"/>
          <w:lang w:eastAsia="es-ES"/>
        </w:rPr>
        <w:t>de</w:t>
      </w:r>
      <w:proofErr w:type="spellEnd"/>
      <w:r w:rsidRPr="009A3189">
        <w:rPr>
          <w:rFonts w:ascii="Century Gothic" w:eastAsia="Times New Roman" w:hAnsi="Century Gothic" w:cstheme="minorHAnsi"/>
          <w:bCs/>
          <w:sz w:val="20"/>
          <w:szCs w:val="20"/>
          <w:lang w:eastAsia="es-ES"/>
        </w:rPr>
        <w:t xml:space="preserve"> ____________ </w:t>
      </w:r>
      <w:proofErr w:type="spellStart"/>
      <w:r w:rsidRPr="009A3189">
        <w:rPr>
          <w:rFonts w:ascii="Century Gothic" w:eastAsia="Times New Roman" w:hAnsi="Century Gothic" w:cstheme="minorHAnsi"/>
          <w:bCs/>
          <w:sz w:val="20"/>
          <w:szCs w:val="20"/>
          <w:lang w:eastAsia="es-ES"/>
        </w:rPr>
        <w:t>de</w:t>
      </w:r>
      <w:proofErr w:type="spellEnd"/>
      <w:r w:rsidRPr="009A3189">
        <w:rPr>
          <w:rFonts w:ascii="Century Gothic" w:eastAsia="Times New Roman" w:hAnsi="Century Gothic" w:cstheme="minorHAnsi"/>
          <w:bCs/>
          <w:sz w:val="20"/>
          <w:szCs w:val="20"/>
          <w:lang w:eastAsia="es-ES"/>
        </w:rPr>
        <w:t xml:space="preserve"> 20___</w:t>
      </w:r>
    </w:p>
    <w:p w14:paraId="6783A6F9" w14:textId="77777777" w:rsidR="001A2135" w:rsidRPr="009A3189" w:rsidRDefault="001A2135" w:rsidP="001A2135">
      <w:pPr>
        <w:jc w:val="both"/>
        <w:rPr>
          <w:rFonts w:ascii="Century Gothic" w:eastAsia="Times New Roman" w:hAnsi="Century Gothic" w:cstheme="minorHAnsi"/>
          <w:bCs/>
          <w:sz w:val="20"/>
          <w:szCs w:val="20"/>
          <w:lang w:eastAsia="es-ES"/>
        </w:rPr>
      </w:pPr>
    </w:p>
    <w:p w14:paraId="5D3B5234" w14:textId="0759E374" w:rsidR="00F24EC4" w:rsidRPr="009A3189" w:rsidRDefault="001A2135" w:rsidP="00F24EC4">
      <w:pPr>
        <w:rPr>
          <w:rFonts w:ascii="Century Gothic" w:eastAsia="Times New Roman" w:hAnsi="Century Gothic" w:cstheme="minorHAnsi"/>
          <w:bCs/>
          <w:sz w:val="20"/>
          <w:szCs w:val="20"/>
          <w:lang w:eastAsia="es-ES"/>
        </w:rPr>
      </w:pPr>
      <w:r w:rsidRPr="009A3189">
        <w:rPr>
          <w:rFonts w:ascii="Century Gothic" w:eastAsia="Times New Roman" w:hAnsi="Century Gothic" w:cstheme="minorHAnsi"/>
          <w:bCs/>
          <w:sz w:val="20"/>
          <w:szCs w:val="20"/>
          <w:lang w:eastAsia="es-ES"/>
        </w:rPr>
        <w:t>Firmado</w:t>
      </w:r>
    </w:p>
    <w:sectPr w:rsidR="00F24EC4" w:rsidRPr="009A3189" w:rsidSect="00AC140A">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16A7" w14:textId="77777777" w:rsidR="00100A75" w:rsidRDefault="00100A75" w:rsidP="002C3CBD">
      <w:pPr>
        <w:spacing w:after="0" w:line="240" w:lineRule="auto"/>
      </w:pPr>
      <w:r>
        <w:separator/>
      </w:r>
    </w:p>
  </w:endnote>
  <w:endnote w:type="continuationSeparator" w:id="0">
    <w:p w14:paraId="56089AC9" w14:textId="77777777" w:rsidR="00100A75" w:rsidRDefault="00100A75" w:rsidP="002C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849976"/>
      <w:docPartObj>
        <w:docPartGallery w:val="Page Numbers (Bottom of Page)"/>
        <w:docPartUnique/>
      </w:docPartObj>
    </w:sdtPr>
    <w:sdtEndPr/>
    <w:sdtContent>
      <w:p w14:paraId="46B2751A" w14:textId="77777777" w:rsidR="00E77CE1" w:rsidRDefault="00E77CE1">
        <w:pPr>
          <w:pStyle w:val="Piedepgina"/>
          <w:jc w:val="center"/>
        </w:pPr>
      </w:p>
      <w:p w14:paraId="47433725" w14:textId="3CBF511F" w:rsidR="00E77CE1" w:rsidRDefault="00F36961">
        <w:pPr>
          <w:pStyle w:val="Piedepgina"/>
          <w:jc w:val="center"/>
        </w:pPr>
      </w:p>
    </w:sdtContent>
  </w:sdt>
  <w:p w14:paraId="78A751F7" w14:textId="77777777" w:rsidR="00E77CE1" w:rsidRDefault="00E77C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gridCol w:w="1134"/>
    </w:tblGrid>
    <w:tr w:rsidR="00E77CE1" w:rsidRPr="004469E9" w14:paraId="09DB8DF7" w14:textId="77777777" w:rsidTr="00E77CE1">
      <w:trPr>
        <w:trHeight w:val="553"/>
      </w:trPr>
      <w:tc>
        <w:tcPr>
          <w:tcW w:w="4333" w:type="pct"/>
          <w:vAlign w:val="center"/>
        </w:tcPr>
        <w:p w14:paraId="09E8D04A" w14:textId="07D8EC52" w:rsidR="00E77CE1" w:rsidRPr="004469E9" w:rsidRDefault="00E77CE1" w:rsidP="009774C6">
          <w:pPr>
            <w:pStyle w:val="Textoindependiente"/>
            <w:spacing w:before="120" w:after="120" w:line="276" w:lineRule="auto"/>
            <w:jc w:val="center"/>
            <w:rPr>
              <w:rFonts w:asciiTheme="minorHAnsi" w:hAnsiTheme="minorHAnsi" w:cstheme="minorHAnsi"/>
              <w:b w:val="0"/>
              <w:bCs w:val="0"/>
              <w:sz w:val="16"/>
              <w:szCs w:val="16"/>
              <w:u w:val="none"/>
            </w:rPr>
          </w:pPr>
          <w:r w:rsidRPr="004469E9">
            <w:rPr>
              <w:rFonts w:asciiTheme="minorHAnsi" w:hAnsiTheme="minorHAnsi" w:cstheme="minorHAnsi"/>
              <w:b w:val="0"/>
              <w:bCs w:val="0"/>
              <w:sz w:val="16"/>
              <w:szCs w:val="16"/>
              <w:u w:val="none"/>
            </w:rPr>
            <w:t>PLIEGO DE PRESCRIPCIONES PARTICULARES DEL SERVICIO PORTUARIO DE</w:t>
          </w:r>
          <w:r>
            <w:rPr>
              <w:rFonts w:asciiTheme="minorHAnsi" w:hAnsiTheme="minorHAnsi" w:cstheme="minorHAnsi"/>
              <w:b w:val="0"/>
              <w:bCs w:val="0"/>
              <w:sz w:val="16"/>
              <w:szCs w:val="16"/>
              <w:u w:val="none"/>
            </w:rPr>
            <w:t xml:space="preserve"> REMOLQUE</w:t>
          </w:r>
        </w:p>
      </w:tc>
      <w:tc>
        <w:tcPr>
          <w:tcW w:w="667" w:type="pct"/>
          <w:vAlign w:val="center"/>
        </w:tcPr>
        <w:p w14:paraId="438B6B98" w14:textId="77777777" w:rsidR="00E77CE1" w:rsidRPr="004469E9" w:rsidRDefault="00E77CE1" w:rsidP="009774C6">
          <w:pPr>
            <w:pStyle w:val="Piedepgina"/>
            <w:jc w:val="right"/>
            <w:rPr>
              <w:rFonts w:cstheme="minorHAnsi"/>
            </w:rPr>
          </w:pPr>
          <w:r w:rsidRPr="004469E9">
            <w:rPr>
              <w:rFonts w:cstheme="minorHAnsi"/>
            </w:rPr>
            <w:t xml:space="preserve">Página </w:t>
          </w:r>
          <w:r w:rsidRPr="00CA7992">
            <w:rPr>
              <w:rFonts w:cstheme="minorHAnsi"/>
            </w:rPr>
            <w:fldChar w:fldCharType="begin"/>
          </w:r>
          <w:r w:rsidRPr="00CA7992">
            <w:rPr>
              <w:rFonts w:cstheme="minorHAnsi"/>
            </w:rPr>
            <w:instrText>PAGE   \* MERGEFORMAT</w:instrText>
          </w:r>
          <w:r w:rsidRPr="00CA7992">
            <w:rPr>
              <w:rFonts w:cstheme="minorHAnsi"/>
            </w:rPr>
            <w:fldChar w:fldCharType="separate"/>
          </w:r>
          <w:r w:rsidRPr="00CA7992">
            <w:rPr>
              <w:rFonts w:cstheme="minorHAnsi"/>
            </w:rPr>
            <w:t>1</w:t>
          </w:r>
          <w:r w:rsidRPr="00CA7992">
            <w:rPr>
              <w:rFonts w:cstheme="minorHAnsi"/>
            </w:rPr>
            <w:fldChar w:fldCharType="end"/>
          </w:r>
        </w:p>
        <w:p w14:paraId="56AB6F59" w14:textId="77777777" w:rsidR="00E77CE1" w:rsidRPr="004469E9" w:rsidRDefault="00E77CE1" w:rsidP="009774C6">
          <w:pPr>
            <w:pStyle w:val="Piedepgina"/>
            <w:jc w:val="right"/>
            <w:rPr>
              <w:rFonts w:cstheme="minorHAnsi"/>
              <w:b/>
              <w:bCs/>
              <w:sz w:val="16"/>
              <w:szCs w:val="16"/>
            </w:rPr>
          </w:pPr>
        </w:p>
      </w:tc>
    </w:tr>
  </w:tbl>
  <w:p w14:paraId="6268F6A2" w14:textId="77777777" w:rsidR="00E77CE1" w:rsidRDefault="00E77C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267B" w14:textId="77777777" w:rsidR="00100A75" w:rsidRDefault="00100A75" w:rsidP="002C3CBD">
      <w:pPr>
        <w:spacing w:after="0" w:line="240" w:lineRule="auto"/>
      </w:pPr>
      <w:r>
        <w:separator/>
      </w:r>
    </w:p>
  </w:footnote>
  <w:footnote w:type="continuationSeparator" w:id="0">
    <w:p w14:paraId="7A979389" w14:textId="77777777" w:rsidR="00100A75" w:rsidRDefault="00100A75" w:rsidP="002C3CBD">
      <w:pPr>
        <w:spacing w:after="0" w:line="240" w:lineRule="auto"/>
      </w:pPr>
      <w:r>
        <w:continuationSeparator/>
      </w:r>
    </w:p>
  </w:footnote>
  <w:footnote w:id="1">
    <w:p w14:paraId="70B1A36C" w14:textId="65AB246A" w:rsidR="00C25688" w:rsidRDefault="00C25688">
      <w:pPr>
        <w:pStyle w:val="Textonotapie"/>
      </w:pPr>
      <w:r w:rsidRPr="00C25688">
        <w:t>† Ver Anexo I Glosario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35F3" w14:textId="20D0A0E7" w:rsidR="00E77CE1" w:rsidRDefault="00E77CE1">
    <w:pPr>
      <w:pStyle w:val="Encabezado"/>
    </w:pPr>
    <w:r>
      <w:rPr>
        <w:noProof/>
      </w:rPr>
      <w:drawing>
        <wp:anchor distT="0" distB="0" distL="114300" distR="114300" simplePos="0" relativeHeight="251658240" behindDoc="0" locked="0" layoutInCell="1" allowOverlap="1" wp14:anchorId="4A2B9897" wp14:editId="5DD329F5">
          <wp:simplePos x="0" y="0"/>
          <wp:positionH relativeFrom="column">
            <wp:posOffset>3368040</wp:posOffset>
          </wp:positionH>
          <wp:positionV relativeFrom="paragraph">
            <wp:posOffset>-1905</wp:posOffset>
          </wp:positionV>
          <wp:extent cx="2609215" cy="347345"/>
          <wp:effectExtent l="0" t="0" r="0" b="0"/>
          <wp:wrapThrough wrapText="bothSides">
            <wp:wrapPolygon edited="0">
              <wp:start x="0" y="0"/>
              <wp:lineTo x="0" y="20139"/>
              <wp:lineTo x="11039" y="20139"/>
              <wp:lineTo x="20501" y="16585"/>
              <wp:lineTo x="20501" y="2369"/>
              <wp:lineTo x="11039"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3473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61B"/>
    <w:multiLevelType w:val="hybridMultilevel"/>
    <w:tmpl w:val="B608E51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91551A"/>
    <w:multiLevelType w:val="hybridMultilevel"/>
    <w:tmpl w:val="B7502B70"/>
    <w:lvl w:ilvl="0" w:tplc="0E646B88">
      <w:start w:val="1"/>
      <w:numFmt w:val="lowerRoman"/>
      <w:suff w:val="space"/>
      <w:lvlText w:val="(%1)"/>
      <w:lvlJc w:val="left"/>
      <w:pPr>
        <w:ind w:left="1429" w:hanging="360"/>
      </w:pPr>
      <w:rPr>
        <w:rFonts w:hint="default"/>
      </w:rPr>
    </w:lvl>
    <w:lvl w:ilvl="1" w:tplc="140C0019" w:tentative="1">
      <w:start w:val="1"/>
      <w:numFmt w:val="lowerLetter"/>
      <w:lvlText w:val="%2."/>
      <w:lvlJc w:val="left"/>
      <w:pPr>
        <w:ind w:left="2149" w:hanging="360"/>
      </w:pPr>
    </w:lvl>
    <w:lvl w:ilvl="2" w:tplc="140C001B" w:tentative="1">
      <w:start w:val="1"/>
      <w:numFmt w:val="lowerRoman"/>
      <w:lvlText w:val="%3."/>
      <w:lvlJc w:val="right"/>
      <w:pPr>
        <w:ind w:left="2869" w:hanging="180"/>
      </w:pPr>
    </w:lvl>
    <w:lvl w:ilvl="3" w:tplc="140C000F" w:tentative="1">
      <w:start w:val="1"/>
      <w:numFmt w:val="decimal"/>
      <w:lvlText w:val="%4."/>
      <w:lvlJc w:val="left"/>
      <w:pPr>
        <w:ind w:left="3589" w:hanging="360"/>
      </w:pPr>
    </w:lvl>
    <w:lvl w:ilvl="4" w:tplc="140C0019" w:tentative="1">
      <w:start w:val="1"/>
      <w:numFmt w:val="lowerLetter"/>
      <w:lvlText w:val="%5."/>
      <w:lvlJc w:val="left"/>
      <w:pPr>
        <w:ind w:left="4309" w:hanging="360"/>
      </w:pPr>
    </w:lvl>
    <w:lvl w:ilvl="5" w:tplc="140C001B" w:tentative="1">
      <w:start w:val="1"/>
      <w:numFmt w:val="lowerRoman"/>
      <w:lvlText w:val="%6."/>
      <w:lvlJc w:val="right"/>
      <w:pPr>
        <w:ind w:left="5029" w:hanging="180"/>
      </w:pPr>
    </w:lvl>
    <w:lvl w:ilvl="6" w:tplc="140C000F" w:tentative="1">
      <w:start w:val="1"/>
      <w:numFmt w:val="decimal"/>
      <w:lvlText w:val="%7."/>
      <w:lvlJc w:val="left"/>
      <w:pPr>
        <w:ind w:left="5749" w:hanging="360"/>
      </w:pPr>
    </w:lvl>
    <w:lvl w:ilvl="7" w:tplc="140C0019" w:tentative="1">
      <w:start w:val="1"/>
      <w:numFmt w:val="lowerLetter"/>
      <w:lvlText w:val="%8."/>
      <w:lvlJc w:val="left"/>
      <w:pPr>
        <w:ind w:left="6469" w:hanging="360"/>
      </w:pPr>
    </w:lvl>
    <w:lvl w:ilvl="8" w:tplc="140C001B" w:tentative="1">
      <w:start w:val="1"/>
      <w:numFmt w:val="lowerRoman"/>
      <w:lvlText w:val="%9."/>
      <w:lvlJc w:val="right"/>
      <w:pPr>
        <w:ind w:left="7189" w:hanging="180"/>
      </w:pPr>
    </w:lvl>
  </w:abstractNum>
  <w:abstractNum w:abstractNumId="2" w15:restartNumberingAfterBreak="0">
    <w:nsid w:val="01B812CF"/>
    <w:multiLevelType w:val="hybridMultilevel"/>
    <w:tmpl w:val="F7B2F10A"/>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2D73069"/>
    <w:multiLevelType w:val="hybridMultilevel"/>
    <w:tmpl w:val="0588A7E2"/>
    <w:lvl w:ilvl="0" w:tplc="E55C7AA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5BE6D28"/>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5" w15:restartNumberingAfterBreak="0">
    <w:nsid w:val="073778F0"/>
    <w:multiLevelType w:val="hybridMultilevel"/>
    <w:tmpl w:val="7406A424"/>
    <w:lvl w:ilvl="0" w:tplc="735AC8F8">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B8658B"/>
    <w:multiLevelType w:val="hybridMultilevel"/>
    <w:tmpl w:val="9448F626"/>
    <w:lvl w:ilvl="0" w:tplc="573AD856">
      <w:start w:val="1"/>
      <w:numFmt w:val="decimal"/>
      <w:lvlText w:val="%1."/>
      <w:lvlJc w:val="left"/>
      <w:pPr>
        <w:ind w:left="1440" w:hanging="360"/>
      </w:pPr>
      <w:rPr>
        <w:rFonts w:hint="default"/>
      </w:rPr>
    </w:lvl>
    <w:lvl w:ilvl="1" w:tplc="0C0A0019" w:tentative="1">
      <w:start w:val="1"/>
      <w:numFmt w:val="lowerLetter"/>
      <w:lvlText w:val="%2."/>
      <w:lvlJc w:val="left"/>
      <w:pPr>
        <w:ind w:left="22" w:hanging="360"/>
      </w:pPr>
    </w:lvl>
    <w:lvl w:ilvl="2" w:tplc="0C0A001B" w:tentative="1">
      <w:start w:val="1"/>
      <w:numFmt w:val="lowerRoman"/>
      <w:lvlText w:val="%3."/>
      <w:lvlJc w:val="right"/>
      <w:pPr>
        <w:ind w:left="742" w:hanging="180"/>
      </w:pPr>
    </w:lvl>
    <w:lvl w:ilvl="3" w:tplc="0C0A000F" w:tentative="1">
      <w:start w:val="1"/>
      <w:numFmt w:val="decimal"/>
      <w:lvlText w:val="%4."/>
      <w:lvlJc w:val="left"/>
      <w:pPr>
        <w:ind w:left="1462" w:hanging="360"/>
      </w:pPr>
    </w:lvl>
    <w:lvl w:ilvl="4" w:tplc="0C0A0019" w:tentative="1">
      <w:start w:val="1"/>
      <w:numFmt w:val="lowerLetter"/>
      <w:lvlText w:val="%5."/>
      <w:lvlJc w:val="left"/>
      <w:pPr>
        <w:ind w:left="2182" w:hanging="360"/>
      </w:pPr>
    </w:lvl>
    <w:lvl w:ilvl="5" w:tplc="0C0A001B" w:tentative="1">
      <w:start w:val="1"/>
      <w:numFmt w:val="lowerRoman"/>
      <w:lvlText w:val="%6."/>
      <w:lvlJc w:val="right"/>
      <w:pPr>
        <w:ind w:left="2902" w:hanging="180"/>
      </w:pPr>
    </w:lvl>
    <w:lvl w:ilvl="6" w:tplc="0C0A000F" w:tentative="1">
      <w:start w:val="1"/>
      <w:numFmt w:val="decimal"/>
      <w:lvlText w:val="%7."/>
      <w:lvlJc w:val="left"/>
      <w:pPr>
        <w:ind w:left="3622" w:hanging="360"/>
      </w:pPr>
    </w:lvl>
    <w:lvl w:ilvl="7" w:tplc="0C0A0019" w:tentative="1">
      <w:start w:val="1"/>
      <w:numFmt w:val="lowerLetter"/>
      <w:lvlText w:val="%8."/>
      <w:lvlJc w:val="left"/>
      <w:pPr>
        <w:ind w:left="4342" w:hanging="360"/>
      </w:pPr>
    </w:lvl>
    <w:lvl w:ilvl="8" w:tplc="0C0A001B" w:tentative="1">
      <w:start w:val="1"/>
      <w:numFmt w:val="lowerRoman"/>
      <w:lvlText w:val="%9."/>
      <w:lvlJc w:val="right"/>
      <w:pPr>
        <w:ind w:left="5062" w:hanging="180"/>
      </w:pPr>
    </w:lvl>
  </w:abstractNum>
  <w:abstractNum w:abstractNumId="7" w15:restartNumberingAfterBreak="0">
    <w:nsid w:val="0B5F782B"/>
    <w:multiLevelType w:val="hybridMultilevel"/>
    <w:tmpl w:val="C2B07B16"/>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827B07"/>
    <w:multiLevelType w:val="hybridMultilevel"/>
    <w:tmpl w:val="B7502B70"/>
    <w:lvl w:ilvl="0" w:tplc="0E646B88">
      <w:start w:val="1"/>
      <w:numFmt w:val="lowerRoman"/>
      <w:suff w:val="space"/>
      <w:lvlText w:val="(%1)"/>
      <w:lvlJc w:val="left"/>
      <w:pPr>
        <w:ind w:left="1429" w:hanging="360"/>
      </w:pPr>
      <w:rPr>
        <w:rFonts w:hint="default"/>
      </w:rPr>
    </w:lvl>
    <w:lvl w:ilvl="1" w:tplc="140C0019" w:tentative="1">
      <w:start w:val="1"/>
      <w:numFmt w:val="lowerLetter"/>
      <w:lvlText w:val="%2."/>
      <w:lvlJc w:val="left"/>
      <w:pPr>
        <w:ind w:left="2149" w:hanging="360"/>
      </w:pPr>
    </w:lvl>
    <w:lvl w:ilvl="2" w:tplc="140C001B" w:tentative="1">
      <w:start w:val="1"/>
      <w:numFmt w:val="lowerRoman"/>
      <w:lvlText w:val="%3."/>
      <w:lvlJc w:val="right"/>
      <w:pPr>
        <w:ind w:left="2869" w:hanging="180"/>
      </w:pPr>
    </w:lvl>
    <w:lvl w:ilvl="3" w:tplc="140C000F" w:tentative="1">
      <w:start w:val="1"/>
      <w:numFmt w:val="decimal"/>
      <w:lvlText w:val="%4."/>
      <w:lvlJc w:val="left"/>
      <w:pPr>
        <w:ind w:left="3589" w:hanging="360"/>
      </w:pPr>
    </w:lvl>
    <w:lvl w:ilvl="4" w:tplc="140C0019" w:tentative="1">
      <w:start w:val="1"/>
      <w:numFmt w:val="lowerLetter"/>
      <w:lvlText w:val="%5."/>
      <w:lvlJc w:val="left"/>
      <w:pPr>
        <w:ind w:left="4309" w:hanging="360"/>
      </w:pPr>
    </w:lvl>
    <w:lvl w:ilvl="5" w:tplc="140C001B" w:tentative="1">
      <w:start w:val="1"/>
      <w:numFmt w:val="lowerRoman"/>
      <w:lvlText w:val="%6."/>
      <w:lvlJc w:val="right"/>
      <w:pPr>
        <w:ind w:left="5029" w:hanging="180"/>
      </w:pPr>
    </w:lvl>
    <w:lvl w:ilvl="6" w:tplc="140C000F" w:tentative="1">
      <w:start w:val="1"/>
      <w:numFmt w:val="decimal"/>
      <w:lvlText w:val="%7."/>
      <w:lvlJc w:val="left"/>
      <w:pPr>
        <w:ind w:left="5749" w:hanging="360"/>
      </w:pPr>
    </w:lvl>
    <w:lvl w:ilvl="7" w:tplc="140C0019" w:tentative="1">
      <w:start w:val="1"/>
      <w:numFmt w:val="lowerLetter"/>
      <w:lvlText w:val="%8."/>
      <w:lvlJc w:val="left"/>
      <w:pPr>
        <w:ind w:left="6469" w:hanging="360"/>
      </w:pPr>
    </w:lvl>
    <w:lvl w:ilvl="8" w:tplc="140C001B" w:tentative="1">
      <w:start w:val="1"/>
      <w:numFmt w:val="lowerRoman"/>
      <w:lvlText w:val="%9."/>
      <w:lvlJc w:val="right"/>
      <w:pPr>
        <w:ind w:left="7189" w:hanging="180"/>
      </w:pPr>
    </w:lvl>
  </w:abstractNum>
  <w:abstractNum w:abstractNumId="9" w15:restartNumberingAfterBreak="0">
    <w:nsid w:val="0D871907"/>
    <w:multiLevelType w:val="hybridMultilevel"/>
    <w:tmpl w:val="41CED682"/>
    <w:lvl w:ilvl="0" w:tplc="0354EE48">
      <w:start w:val="1"/>
      <w:numFmt w:val="decimal"/>
      <w:lvlText w:val="%1."/>
      <w:lvlJc w:val="left"/>
      <w:pPr>
        <w:ind w:left="720" w:hanging="360"/>
      </w:pPr>
      <w:rPr>
        <w:rFonts w:asciiTheme="minorHAnsi" w:eastAsia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686886"/>
    <w:multiLevelType w:val="hybridMultilevel"/>
    <w:tmpl w:val="854E706E"/>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37A72D9"/>
    <w:multiLevelType w:val="hybridMultilevel"/>
    <w:tmpl w:val="7F1A7314"/>
    <w:lvl w:ilvl="0" w:tplc="9AF8C7A8">
      <w:start w:val="1"/>
      <w:numFmt w:val="lowerLetter"/>
      <w:lvlText w:val="%1)"/>
      <w:lvlJc w:val="left"/>
      <w:pPr>
        <w:ind w:left="1440" w:hanging="360"/>
      </w:pPr>
      <w:rPr>
        <w:rFonts w:hint="default"/>
        <w:color w:val="auto"/>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4215F5A"/>
    <w:multiLevelType w:val="hybridMultilevel"/>
    <w:tmpl w:val="7B3AEC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5DC499D"/>
    <w:multiLevelType w:val="hybridMultilevel"/>
    <w:tmpl w:val="A7D8A05E"/>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18FB7C34"/>
    <w:multiLevelType w:val="hybridMultilevel"/>
    <w:tmpl w:val="1F904DA0"/>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15" w15:restartNumberingAfterBreak="0">
    <w:nsid w:val="1BCE6DEA"/>
    <w:multiLevelType w:val="hybridMultilevel"/>
    <w:tmpl w:val="07185CF6"/>
    <w:lvl w:ilvl="0" w:tplc="E3107484">
      <w:start w:val="1"/>
      <w:numFmt w:val="decimal"/>
      <w:lvlText w:val="%1."/>
      <w:lvlJc w:val="left"/>
      <w:pPr>
        <w:ind w:left="720" w:hanging="360"/>
      </w:pPr>
      <w:rPr>
        <w:rFonts w:cs="Times New Roman" w:hint="default"/>
        <w:b w:val="0"/>
      </w:rPr>
    </w:lvl>
    <w:lvl w:ilvl="1" w:tplc="0C0A0003">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16" w15:restartNumberingAfterBreak="0">
    <w:nsid w:val="1C3C6B5B"/>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1E804579"/>
    <w:multiLevelType w:val="hybridMultilevel"/>
    <w:tmpl w:val="8DD21696"/>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1F0009DE"/>
    <w:multiLevelType w:val="hybridMultilevel"/>
    <w:tmpl w:val="50B6DC3E"/>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19" w15:restartNumberingAfterBreak="0">
    <w:nsid w:val="1F192CBC"/>
    <w:multiLevelType w:val="hybridMultilevel"/>
    <w:tmpl w:val="1D84A930"/>
    <w:lvl w:ilvl="0" w:tplc="0C0A0017">
      <w:start w:val="1"/>
      <w:numFmt w:val="lowerLetter"/>
      <w:lvlText w:val="%1)"/>
      <w:lvlJc w:val="left"/>
      <w:pPr>
        <w:ind w:left="5918" w:hanging="360"/>
      </w:pPr>
    </w:lvl>
    <w:lvl w:ilvl="1" w:tplc="0C0A0019">
      <w:start w:val="1"/>
      <w:numFmt w:val="lowerLetter"/>
      <w:lvlText w:val="%2."/>
      <w:lvlJc w:val="left"/>
      <w:pPr>
        <w:ind w:left="6638" w:hanging="360"/>
      </w:pPr>
    </w:lvl>
    <w:lvl w:ilvl="2" w:tplc="0C0A001B">
      <w:start w:val="1"/>
      <w:numFmt w:val="lowerRoman"/>
      <w:lvlText w:val="%3."/>
      <w:lvlJc w:val="right"/>
      <w:pPr>
        <w:ind w:left="7358" w:hanging="180"/>
      </w:pPr>
    </w:lvl>
    <w:lvl w:ilvl="3" w:tplc="255EF618">
      <w:start w:val="1"/>
      <w:numFmt w:val="decimal"/>
      <w:lvlText w:val="%4."/>
      <w:lvlJc w:val="left"/>
      <w:pPr>
        <w:ind w:left="8078" w:hanging="360"/>
      </w:pPr>
      <w:rPr>
        <w:rFonts w:hint="default"/>
      </w:rPr>
    </w:lvl>
    <w:lvl w:ilvl="4" w:tplc="0C0A0019" w:tentative="1">
      <w:start w:val="1"/>
      <w:numFmt w:val="lowerLetter"/>
      <w:lvlText w:val="%5."/>
      <w:lvlJc w:val="left"/>
      <w:pPr>
        <w:ind w:left="8798" w:hanging="360"/>
      </w:pPr>
    </w:lvl>
    <w:lvl w:ilvl="5" w:tplc="0C0A001B" w:tentative="1">
      <w:start w:val="1"/>
      <w:numFmt w:val="lowerRoman"/>
      <w:lvlText w:val="%6."/>
      <w:lvlJc w:val="right"/>
      <w:pPr>
        <w:ind w:left="9518" w:hanging="180"/>
      </w:pPr>
    </w:lvl>
    <w:lvl w:ilvl="6" w:tplc="0C0A000F" w:tentative="1">
      <w:start w:val="1"/>
      <w:numFmt w:val="decimal"/>
      <w:lvlText w:val="%7."/>
      <w:lvlJc w:val="left"/>
      <w:pPr>
        <w:ind w:left="10238" w:hanging="360"/>
      </w:pPr>
    </w:lvl>
    <w:lvl w:ilvl="7" w:tplc="0C0A0019" w:tentative="1">
      <w:start w:val="1"/>
      <w:numFmt w:val="lowerLetter"/>
      <w:lvlText w:val="%8."/>
      <w:lvlJc w:val="left"/>
      <w:pPr>
        <w:ind w:left="10958" w:hanging="360"/>
      </w:pPr>
    </w:lvl>
    <w:lvl w:ilvl="8" w:tplc="0C0A001B" w:tentative="1">
      <w:start w:val="1"/>
      <w:numFmt w:val="lowerRoman"/>
      <w:lvlText w:val="%9."/>
      <w:lvlJc w:val="right"/>
      <w:pPr>
        <w:ind w:left="11678" w:hanging="180"/>
      </w:pPr>
    </w:lvl>
  </w:abstractNum>
  <w:abstractNum w:abstractNumId="20" w15:restartNumberingAfterBreak="0">
    <w:nsid w:val="1FD60D4F"/>
    <w:multiLevelType w:val="hybridMultilevel"/>
    <w:tmpl w:val="74C0444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0226B2F"/>
    <w:multiLevelType w:val="hybridMultilevel"/>
    <w:tmpl w:val="8C88D78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2777178"/>
    <w:multiLevelType w:val="hybridMultilevel"/>
    <w:tmpl w:val="E9F613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1C05BE"/>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7A51DC9"/>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5" w15:restartNumberingAfterBreak="0">
    <w:nsid w:val="2A1E6D11"/>
    <w:multiLevelType w:val="hybridMultilevel"/>
    <w:tmpl w:val="E46C8A1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2AB17DA9"/>
    <w:multiLevelType w:val="hybridMultilevel"/>
    <w:tmpl w:val="ABCE9F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092" w:hanging="360"/>
      </w:pPr>
    </w:lvl>
    <w:lvl w:ilvl="2" w:tplc="0C0A001B" w:tentative="1">
      <w:start w:val="1"/>
      <w:numFmt w:val="lowerRoman"/>
      <w:lvlText w:val="%3."/>
      <w:lvlJc w:val="right"/>
      <w:pPr>
        <w:ind w:left="1812" w:hanging="180"/>
      </w:pPr>
    </w:lvl>
    <w:lvl w:ilvl="3" w:tplc="0C0A000F" w:tentative="1">
      <w:start w:val="1"/>
      <w:numFmt w:val="decimal"/>
      <w:lvlText w:val="%4."/>
      <w:lvlJc w:val="left"/>
      <w:pPr>
        <w:ind w:left="2532" w:hanging="360"/>
      </w:pPr>
    </w:lvl>
    <w:lvl w:ilvl="4" w:tplc="0C0A0019" w:tentative="1">
      <w:start w:val="1"/>
      <w:numFmt w:val="lowerLetter"/>
      <w:lvlText w:val="%5."/>
      <w:lvlJc w:val="left"/>
      <w:pPr>
        <w:ind w:left="3252" w:hanging="360"/>
      </w:pPr>
    </w:lvl>
    <w:lvl w:ilvl="5" w:tplc="0C0A001B" w:tentative="1">
      <w:start w:val="1"/>
      <w:numFmt w:val="lowerRoman"/>
      <w:lvlText w:val="%6."/>
      <w:lvlJc w:val="right"/>
      <w:pPr>
        <w:ind w:left="3972" w:hanging="180"/>
      </w:pPr>
    </w:lvl>
    <w:lvl w:ilvl="6" w:tplc="0C0A000F" w:tentative="1">
      <w:start w:val="1"/>
      <w:numFmt w:val="decimal"/>
      <w:lvlText w:val="%7."/>
      <w:lvlJc w:val="left"/>
      <w:pPr>
        <w:ind w:left="4692" w:hanging="360"/>
      </w:pPr>
    </w:lvl>
    <w:lvl w:ilvl="7" w:tplc="0C0A0019" w:tentative="1">
      <w:start w:val="1"/>
      <w:numFmt w:val="lowerLetter"/>
      <w:lvlText w:val="%8."/>
      <w:lvlJc w:val="left"/>
      <w:pPr>
        <w:ind w:left="5412" w:hanging="360"/>
      </w:pPr>
    </w:lvl>
    <w:lvl w:ilvl="8" w:tplc="0C0A001B" w:tentative="1">
      <w:start w:val="1"/>
      <w:numFmt w:val="lowerRoman"/>
      <w:lvlText w:val="%9."/>
      <w:lvlJc w:val="right"/>
      <w:pPr>
        <w:ind w:left="6132" w:hanging="180"/>
      </w:pPr>
    </w:lvl>
  </w:abstractNum>
  <w:abstractNum w:abstractNumId="27" w15:restartNumberingAfterBreak="0">
    <w:nsid w:val="2B884DA7"/>
    <w:multiLevelType w:val="hybridMultilevel"/>
    <w:tmpl w:val="53183A52"/>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4E23A3"/>
    <w:multiLevelType w:val="hybridMultilevel"/>
    <w:tmpl w:val="CE1CB9F0"/>
    <w:lvl w:ilvl="0" w:tplc="861A0A4E">
      <w:start w:val="1"/>
      <w:numFmt w:val="decimal"/>
      <w:lvlText w:val="%1."/>
      <w:lvlJc w:val="left"/>
      <w:pPr>
        <w:ind w:left="786" w:hanging="360"/>
      </w:pPr>
      <w:rPr>
        <w:rFonts w:hint="default"/>
      </w:rPr>
    </w:lvl>
    <w:lvl w:ilvl="1" w:tplc="0C0A0019">
      <w:start w:val="1"/>
      <w:numFmt w:val="lowerLetter"/>
      <w:lvlText w:val="%2."/>
      <w:lvlJc w:val="left"/>
      <w:pPr>
        <w:ind w:left="-114" w:hanging="360"/>
      </w:pPr>
    </w:lvl>
    <w:lvl w:ilvl="2" w:tplc="0C0A001B" w:tentative="1">
      <w:start w:val="1"/>
      <w:numFmt w:val="lowerRoman"/>
      <w:lvlText w:val="%3."/>
      <w:lvlJc w:val="right"/>
      <w:pPr>
        <w:ind w:left="606" w:hanging="180"/>
      </w:pPr>
    </w:lvl>
    <w:lvl w:ilvl="3" w:tplc="0C0A000F" w:tentative="1">
      <w:start w:val="1"/>
      <w:numFmt w:val="decimal"/>
      <w:lvlText w:val="%4."/>
      <w:lvlJc w:val="left"/>
      <w:pPr>
        <w:ind w:left="1326" w:hanging="360"/>
      </w:pPr>
    </w:lvl>
    <w:lvl w:ilvl="4" w:tplc="0C0A0019" w:tentative="1">
      <w:start w:val="1"/>
      <w:numFmt w:val="lowerLetter"/>
      <w:lvlText w:val="%5."/>
      <w:lvlJc w:val="left"/>
      <w:pPr>
        <w:ind w:left="2046" w:hanging="360"/>
      </w:pPr>
    </w:lvl>
    <w:lvl w:ilvl="5" w:tplc="0C0A001B" w:tentative="1">
      <w:start w:val="1"/>
      <w:numFmt w:val="lowerRoman"/>
      <w:lvlText w:val="%6."/>
      <w:lvlJc w:val="right"/>
      <w:pPr>
        <w:ind w:left="2766" w:hanging="180"/>
      </w:pPr>
    </w:lvl>
    <w:lvl w:ilvl="6" w:tplc="0C0A000F" w:tentative="1">
      <w:start w:val="1"/>
      <w:numFmt w:val="decimal"/>
      <w:lvlText w:val="%7."/>
      <w:lvlJc w:val="left"/>
      <w:pPr>
        <w:ind w:left="3486" w:hanging="360"/>
      </w:pPr>
    </w:lvl>
    <w:lvl w:ilvl="7" w:tplc="0C0A0019" w:tentative="1">
      <w:start w:val="1"/>
      <w:numFmt w:val="lowerLetter"/>
      <w:lvlText w:val="%8."/>
      <w:lvlJc w:val="left"/>
      <w:pPr>
        <w:ind w:left="4206" w:hanging="360"/>
      </w:pPr>
    </w:lvl>
    <w:lvl w:ilvl="8" w:tplc="0C0A001B" w:tentative="1">
      <w:start w:val="1"/>
      <w:numFmt w:val="lowerRoman"/>
      <w:lvlText w:val="%9."/>
      <w:lvlJc w:val="right"/>
      <w:pPr>
        <w:ind w:left="4926" w:hanging="180"/>
      </w:pPr>
    </w:lvl>
  </w:abstractNum>
  <w:abstractNum w:abstractNumId="30" w15:restartNumberingAfterBreak="0">
    <w:nsid w:val="2E5C38F8"/>
    <w:multiLevelType w:val="hybridMultilevel"/>
    <w:tmpl w:val="4C885C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3031124F"/>
    <w:multiLevelType w:val="hybridMultilevel"/>
    <w:tmpl w:val="18282F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11526B4"/>
    <w:multiLevelType w:val="hybridMultilevel"/>
    <w:tmpl w:val="058C225E"/>
    <w:lvl w:ilvl="0" w:tplc="D6BEC0FE">
      <w:start w:val="1"/>
      <w:numFmt w:val="decimal"/>
      <w:lvlText w:val="%1."/>
      <w:lvlJc w:val="left"/>
      <w:pPr>
        <w:ind w:left="1428" w:hanging="360"/>
      </w:pPr>
      <w:rPr>
        <w:rFonts w:hint="default"/>
      </w:rPr>
    </w:lvl>
    <w:lvl w:ilvl="1" w:tplc="B086710E">
      <w:start w:val="1"/>
      <w:numFmt w:val="lowerLetter"/>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3" w15:restartNumberingAfterBreak="0">
    <w:nsid w:val="33963417"/>
    <w:multiLevelType w:val="hybridMultilevel"/>
    <w:tmpl w:val="E9248738"/>
    <w:lvl w:ilvl="0" w:tplc="63449F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362737BB"/>
    <w:multiLevelType w:val="hybridMultilevel"/>
    <w:tmpl w:val="852C907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3BAB5CFC"/>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3CD44449"/>
    <w:multiLevelType w:val="hybridMultilevel"/>
    <w:tmpl w:val="854E706E"/>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3E586414"/>
    <w:multiLevelType w:val="hybridMultilevel"/>
    <w:tmpl w:val="70D659E4"/>
    <w:lvl w:ilvl="0" w:tplc="63449F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40C92117"/>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39" w15:restartNumberingAfterBreak="0">
    <w:nsid w:val="42434B69"/>
    <w:multiLevelType w:val="hybridMultilevel"/>
    <w:tmpl w:val="5A840C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2F33452"/>
    <w:multiLevelType w:val="hybridMultilevel"/>
    <w:tmpl w:val="BC14D26A"/>
    <w:lvl w:ilvl="0" w:tplc="0C0A000F">
      <w:start w:val="1"/>
      <w:numFmt w:val="bullet"/>
      <w:lvlText w:val="–"/>
      <w:lvlJc w:val="left"/>
      <w:pPr>
        <w:ind w:left="1146" w:hanging="360"/>
      </w:pPr>
      <w:rPr>
        <w:rFonts w:ascii="Calibri" w:hAnsi="Calibri" w:hint="default"/>
      </w:rPr>
    </w:lvl>
    <w:lvl w:ilvl="1" w:tplc="0C0A0019" w:tentative="1">
      <w:start w:val="1"/>
      <w:numFmt w:val="bullet"/>
      <w:lvlText w:val="o"/>
      <w:lvlJc w:val="left"/>
      <w:pPr>
        <w:ind w:left="1866" w:hanging="360"/>
      </w:pPr>
      <w:rPr>
        <w:rFonts w:ascii="Courier New" w:hAnsi="Courier New" w:hint="default"/>
      </w:rPr>
    </w:lvl>
    <w:lvl w:ilvl="2" w:tplc="0C0A001B" w:tentative="1">
      <w:start w:val="1"/>
      <w:numFmt w:val="bullet"/>
      <w:lvlText w:val=""/>
      <w:lvlJc w:val="left"/>
      <w:pPr>
        <w:ind w:left="2586" w:hanging="360"/>
      </w:pPr>
      <w:rPr>
        <w:rFonts w:ascii="Wingdings" w:hAnsi="Wingdings" w:hint="default"/>
      </w:rPr>
    </w:lvl>
    <w:lvl w:ilvl="3" w:tplc="0C0A000F" w:tentative="1">
      <w:start w:val="1"/>
      <w:numFmt w:val="bullet"/>
      <w:lvlText w:val=""/>
      <w:lvlJc w:val="left"/>
      <w:pPr>
        <w:ind w:left="3306" w:hanging="360"/>
      </w:pPr>
      <w:rPr>
        <w:rFonts w:ascii="Symbol" w:hAnsi="Symbol" w:hint="default"/>
      </w:rPr>
    </w:lvl>
    <w:lvl w:ilvl="4" w:tplc="0C0A0019" w:tentative="1">
      <w:start w:val="1"/>
      <w:numFmt w:val="bullet"/>
      <w:lvlText w:val="o"/>
      <w:lvlJc w:val="left"/>
      <w:pPr>
        <w:ind w:left="4026" w:hanging="360"/>
      </w:pPr>
      <w:rPr>
        <w:rFonts w:ascii="Courier New" w:hAnsi="Courier New" w:hint="default"/>
      </w:rPr>
    </w:lvl>
    <w:lvl w:ilvl="5" w:tplc="0C0A001B" w:tentative="1">
      <w:start w:val="1"/>
      <w:numFmt w:val="bullet"/>
      <w:lvlText w:val=""/>
      <w:lvlJc w:val="left"/>
      <w:pPr>
        <w:ind w:left="4746" w:hanging="360"/>
      </w:pPr>
      <w:rPr>
        <w:rFonts w:ascii="Wingdings" w:hAnsi="Wingdings" w:hint="default"/>
      </w:rPr>
    </w:lvl>
    <w:lvl w:ilvl="6" w:tplc="0C0A000F" w:tentative="1">
      <w:start w:val="1"/>
      <w:numFmt w:val="bullet"/>
      <w:lvlText w:val=""/>
      <w:lvlJc w:val="left"/>
      <w:pPr>
        <w:ind w:left="5466" w:hanging="360"/>
      </w:pPr>
      <w:rPr>
        <w:rFonts w:ascii="Symbol" w:hAnsi="Symbol" w:hint="default"/>
      </w:rPr>
    </w:lvl>
    <w:lvl w:ilvl="7" w:tplc="0C0A0019" w:tentative="1">
      <w:start w:val="1"/>
      <w:numFmt w:val="bullet"/>
      <w:lvlText w:val="o"/>
      <w:lvlJc w:val="left"/>
      <w:pPr>
        <w:ind w:left="6186" w:hanging="360"/>
      </w:pPr>
      <w:rPr>
        <w:rFonts w:ascii="Courier New" w:hAnsi="Courier New" w:hint="default"/>
      </w:rPr>
    </w:lvl>
    <w:lvl w:ilvl="8" w:tplc="0C0A001B" w:tentative="1">
      <w:start w:val="1"/>
      <w:numFmt w:val="bullet"/>
      <w:lvlText w:val=""/>
      <w:lvlJc w:val="left"/>
      <w:pPr>
        <w:ind w:left="6906" w:hanging="360"/>
      </w:pPr>
      <w:rPr>
        <w:rFonts w:ascii="Wingdings" w:hAnsi="Wingdings" w:hint="default"/>
      </w:rPr>
    </w:lvl>
  </w:abstractNum>
  <w:abstractNum w:abstractNumId="41" w15:restartNumberingAfterBreak="0">
    <w:nsid w:val="44C03EC2"/>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5D71C43"/>
    <w:multiLevelType w:val="hybridMultilevel"/>
    <w:tmpl w:val="98403F1C"/>
    <w:lvl w:ilvl="0" w:tplc="7D3E5738">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465271A9"/>
    <w:multiLevelType w:val="hybridMultilevel"/>
    <w:tmpl w:val="5232A56E"/>
    <w:lvl w:ilvl="0" w:tplc="E872078C">
      <w:start w:val="1"/>
      <w:numFmt w:val="decimal"/>
      <w:lvlText w:val="%1."/>
      <w:lvlJc w:val="left"/>
      <w:pPr>
        <w:ind w:left="1080" w:hanging="360"/>
      </w:pPr>
      <w:rPr>
        <w:rFonts w:asciiTheme="minorHAnsi" w:hAnsiTheme="minorHAnsi" w:cstheme="minorHAnsi" w:hint="default"/>
        <w:sz w:val="22"/>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4C5D42EC"/>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4FDA377F"/>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508A7645"/>
    <w:multiLevelType w:val="hybridMultilevel"/>
    <w:tmpl w:val="6C102FF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39E203B"/>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554E6966"/>
    <w:multiLevelType w:val="hybridMultilevel"/>
    <w:tmpl w:val="B608E51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57BB5D9C"/>
    <w:multiLevelType w:val="hybridMultilevel"/>
    <w:tmpl w:val="6F883C06"/>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585A321F"/>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15:restartNumberingAfterBreak="0">
    <w:nsid w:val="58F60D81"/>
    <w:multiLevelType w:val="hybridMultilevel"/>
    <w:tmpl w:val="F202D85C"/>
    <w:lvl w:ilvl="0" w:tplc="F21822CE">
      <w:start w:val="1"/>
      <w:numFmt w:val="lowerLetter"/>
      <w:lvlText w:val="%1)"/>
      <w:lvlJc w:val="left"/>
      <w:pPr>
        <w:ind w:left="2138" w:hanging="360"/>
      </w:pPr>
      <w:rPr>
        <w:b w:val="0"/>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52" w15:restartNumberingAfterBreak="0">
    <w:nsid w:val="5CD94168"/>
    <w:multiLevelType w:val="hybridMultilevel"/>
    <w:tmpl w:val="53240F0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53" w15:restartNumberingAfterBreak="0">
    <w:nsid w:val="5CF72A6F"/>
    <w:multiLevelType w:val="hybridMultilevel"/>
    <w:tmpl w:val="70D659E4"/>
    <w:lvl w:ilvl="0" w:tplc="63449F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4" w15:restartNumberingAfterBreak="0">
    <w:nsid w:val="5F0B6B1E"/>
    <w:multiLevelType w:val="hybridMultilevel"/>
    <w:tmpl w:val="A128F4B0"/>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0A725EB"/>
    <w:multiLevelType w:val="hybridMultilevel"/>
    <w:tmpl w:val="6B20273C"/>
    <w:lvl w:ilvl="0" w:tplc="105AB610">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40B4D70"/>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668556C1"/>
    <w:multiLevelType w:val="hybridMultilevel"/>
    <w:tmpl w:val="CE1CB9F0"/>
    <w:lvl w:ilvl="0" w:tplc="861A0A4E">
      <w:start w:val="1"/>
      <w:numFmt w:val="decimal"/>
      <w:lvlText w:val="%1."/>
      <w:lvlJc w:val="left"/>
      <w:pPr>
        <w:ind w:left="786" w:hanging="360"/>
      </w:pPr>
      <w:rPr>
        <w:rFonts w:hint="default"/>
      </w:rPr>
    </w:lvl>
    <w:lvl w:ilvl="1" w:tplc="0C0A0019">
      <w:start w:val="1"/>
      <w:numFmt w:val="lowerLetter"/>
      <w:lvlText w:val="%2."/>
      <w:lvlJc w:val="left"/>
      <w:pPr>
        <w:ind w:left="-114" w:hanging="360"/>
      </w:pPr>
    </w:lvl>
    <w:lvl w:ilvl="2" w:tplc="0C0A001B" w:tentative="1">
      <w:start w:val="1"/>
      <w:numFmt w:val="lowerRoman"/>
      <w:lvlText w:val="%3."/>
      <w:lvlJc w:val="right"/>
      <w:pPr>
        <w:ind w:left="606" w:hanging="180"/>
      </w:pPr>
    </w:lvl>
    <w:lvl w:ilvl="3" w:tplc="0C0A000F" w:tentative="1">
      <w:start w:val="1"/>
      <w:numFmt w:val="decimal"/>
      <w:lvlText w:val="%4."/>
      <w:lvlJc w:val="left"/>
      <w:pPr>
        <w:ind w:left="1326" w:hanging="360"/>
      </w:pPr>
    </w:lvl>
    <w:lvl w:ilvl="4" w:tplc="0C0A0019" w:tentative="1">
      <w:start w:val="1"/>
      <w:numFmt w:val="lowerLetter"/>
      <w:lvlText w:val="%5."/>
      <w:lvlJc w:val="left"/>
      <w:pPr>
        <w:ind w:left="2046" w:hanging="360"/>
      </w:pPr>
    </w:lvl>
    <w:lvl w:ilvl="5" w:tplc="0C0A001B" w:tentative="1">
      <w:start w:val="1"/>
      <w:numFmt w:val="lowerRoman"/>
      <w:lvlText w:val="%6."/>
      <w:lvlJc w:val="right"/>
      <w:pPr>
        <w:ind w:left="2766" w:hanging="180"/>
      </w:pPr>
    </w:lvl>
    <w:lvl w:ilvl="6" w:tplc="0C0A000F" w:tentative="1">
      <w:start w:val="1"/>
      <w:numFmt w:val="decimal"/>
      <w:lvlText w:val="%7."/>
      <w:lvlJc w:val="left"/>
      <w:pPr>
        <w:ind w:left="3486" w:hanging="360"/>
      </w:pPr>
    </w:lvl>
    <w:lvl w:ilvl="7" w:tplc="0C0A0019" w:tentative="1">
      <w:start w:val="1"/>
      <w:numFmt w:val="lowerLetter"/>
      <w:lvlText w:val="%8."/>
      <w:lvlJc w:val="left"/>
      <w:pPr>
        <w:ind w:left="4206" w:hanging="360"/>
      </w:pPr>
    </w:lvl>
    <w:lvl w:ilvl="8" w:tplc="0C0A001B" w:tentative="1">
      <w:start w:val="1"/>
      <w:numFmt w:val="lowerRoman"/>
      <w:lvlText w:val="%9."/>
      <w:lvlJc w:val="right"/>
      <w:pPr>
        <w:ind w:left="4926" w:hanging="180"/>
      </w:pPr>
    </w:lvl>
  </w:abstractNum>
  <w:abstractNum w:abstractNumId="58" w15:restartNumberingAfterBreak="0">
    <w:nsid w:val="68240479"/>
    <w:multiLevelType w:val="hybridMultilevel"/>
    <w:tmpl w:val="1FCE87B0"/>
    <w:lvl w:ilvl="0" w:tplc="DAC659E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86A750A"/>
    <w:multiLevelType w:val="hybridMultilevel"/>
    <w:tmpl w:val="53240F0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60" w15:restartNumberingAfterBreak="0">
    <w:nsid w:val="6A8B378D"/>
    <w:multiLevelType w:val="hybridMultilevel"/>
    <w:tmpl w:val="A7D8A05E"/>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1" w15:restartNumberingAfterBreak="0">
    <w:nsid w:val="6BD06201"/>
    <w:multiLevelType w:val="hybridMultilevel"/>
    <w:tmpl w:val="7406A424"/>
    <w:lvl w:ilvl="0" w:tplc="735AC8F8">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2" w15:restartNumberingAfterBreak="0">
    <w:nsid w:val="6C3158A3"/>
    <w:multiLevelType w:val="hybridMultilevel"/>
    <w:tmpl w:val="7B3AEC00"/>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3" w15:restartNumberingAfterBreak="0">
    <w:nsid w:val="6DEF2F09"/>
    <w:multiLevelType w:val="hybridMultilevel"/>
    <w:tmpl w:val="AFD041BA"/>
    <w:lvl w:ilvl="0" w:tplc="D6BEC0FE">
      <w:start w:val="1"/>
      <w:numFmt w:val="decimal"/>
      <w:lvlText w:val="%1."/>
      <w:lvlJc w:val="left"/>
      <w:pPr>
        <w:ind w:left="1080" w:hanging="360"/>
      </w:pPr>
      <w:rPr>
        <w:rFonts w:hint="default"/>
      </w:rPr>
    </w:lvl>
    <w:lvl w:ilvl="1" w:tplc="0C0A0017">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4" w15:restartNumberingAfterBreak="0">
    <w:nsid w:val="6DFD530D"/>
    <w:multiLevelType w:val="hybridMultilevel"/>
    <w:tmpl w:val="E9248738"/>
    <w:lvl w:ilvl="0" w:tplc="63449F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15:restartNumberingAfterBreak="0">
    <w:nsid w:val="6E172C45"/>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E423805"/>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7" w15:restartNumberingAfterBreak="0">
    <w:nsid w:val="6EA62D13"/>
    <w:multiLevelType w:val="hybridMultilevel"/>
    <w:tmpl w:val="44140C90"/>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FD46821"/>
    <w:multiLevelType w:val="hybridMultilevel"/>
    <w:tmpl w:val="CE1CB9F0"/>
    <w:lvl w:ilvl="0" w:tplc="861A0A4E">
      <w:start w:val="1"/>
      <w:numFmt w:val="decimal"/>
      <w:lvlText w:val="%1."/>
      <w:lvlJc w:val="left"/>
      <w:pPr>
        <w:ind w:left="234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FE03064"/>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0" w15:restartNumberingAfterBreak="0">
    <w:nsid w:val="72A02776"/>
    <w:multiLevelType w:val="hybridMultilevel"/>
    <w:tmpl w:val="54C0B818"/>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2E504DE"/>
    <w:multiLevelType w:val="hybridMultilevel"/>
    <w:tmpl w:val="98823758"/>
    <w:lvl w:ilvl="0" w:tplc="D6BEC0FE">
      <w:start w:val="1"/>
      <w:numFmt w:val="decimal"/>
      <w:lvlText w:val="%1."/>
      <w:lvlJc w:val="left"/>
      <w:pPr>
        <w:ind w:left="1080" w:hanging="360"/>
      </w:pPr>
      <w:rPr>
        <w:rFonts w:hint="default"/>
      </w:rPr>
    </w:lvl>
    <w:lvl w:ilvl="1" w:tplc="0C0A0017">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2" w15:restartNumberingAfterBreak="0">
    <w:nsid w:val="77764EB2"/>
    <w:multiLevelType w:val="hybridMultilevel"/>
    <w:tmpl w:val="964A091E"/>
    <w:lvl w:ilvl="0" w:tplc="1C50A8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A531DE1"/>
    <w:multiLevelType w:val="hybridMultilevel"/>
    <w:tmpl w:val="6B3A0F74"/>
    <w:lvl w:ilvl="0" w:tplc="0C0A0019">
      <w:start w:val="1"/>
      <w:numFmt w:val="lowerLetter"/>
      <w:lvlText w:val="%1."/>
      <w:lvlJc w:val="left"/>
      <w:pPr>
        <w:ind w:left="720" w:hanging="360"/>
      </w:pPr>
      <w:rPr>
        <w:rFonts w:hint="default"/>
      </w:rPr>
    </w:lvl>
    <w:lvl w:ilvl="1" w:tplc="FD4013DE">
      <w:start w:val="1"/>
      <w:numFmt w:val="decimal"/>
      <w:lvlText w:val="a.%2."/>
      <w:lvlJc w:val="left"/>
      <w:pPr>
        <w:ind w:left="1440" w:hanging="360"/>
      </w:pPr>
      <w:rPr>
        <w:rFonts w:hint="default"/>
      </w:rPr>
    </w:lvl>
    <w:lvl w:ilvl="2" w:tplc="861A0A4E">
      <w:start w:val="1"/>
      <w:numFmt w:val="decimal"/>
      <w:lvlText w:val="%3."/>
      <w:lvlJc w:val="left"/>
      <w:pPr>
        <w:ind w:left="2340" w:hanging="360"/>
      </w:pPr>
      <w:rPr>
        <w:rFonts w:hint="default"/>
      </w:rPr>
    </w:lvl>
    <w:lvl w:ilvl="3" w:tplc="0C0A0019">
      <w:start w:val="1"/>
      <w:numFmt w:val="lowerLetter"/>
      <w:lvlText w:val="%4."/>
      <w:lvlJc w:val="left"/>
      <w:pPr>
        <w:ind w:left="2880" w:hanging="360"/>
      </w:pPr>
      <w:rPr>
        <w:rFonts w:hint="default"/>
      </w:rPr>
    </w:lvl>
    <w:lvl w:ilvl="4" w:tplc="5A0E3960">
      <w:start w:val="1"/>
      <w:numFmt w:val="bullet"/>
      <w:lvlText w:val="-"/>
      <w:lvlJc w:val="left"/>
      <w:pPr>
        <w:ind w:left="3600" w:hanging="360"/>
      </w:pPr>
      <w:rPr>
        <w:rFonts w:ascii="Calibri" w:eastAsiaTheme="minorHAnsi" w:hAnsi="Calibri" w:cs="Calibri" w:hint="default"/>
      </w:rPr>
    </w:lvl>
    <w:lvl w:ilvl="5" w:tplc="1CD44346">
      <w:start w:val="1"/>
      <w:numFmt w:val="lowerLetter"/>
      <w:lvlText w:val="%6)"/>
      <w:lvlJc w:val="left"/>
      <w:pPr>
        <w:ind w:left="4500" w:hanging="360"/>
      </w:pPr>
      <w:rPr>
        <w:rFonts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7DB71CD0"/>
    <w:multiLevelType w:val="hybridMultilevel"/>
    <w:tmpl w:val="5A840C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EC35416"/>
    <w:multiLevelType w:val="hybridMultilevel"/>
    <w:tmpl w:val="74C0444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3"/>
  </w:num>
  <w:num w:numId="2">
    <w:abstractNumId w:val="55"/>
  </w:num>
  <w:num w:numId="3">
    <w:abstractNumId w:val="31"/>
  </w:num>
  <w:num w:numId="4">
    <w:abstractNumId w:val="46"/>
  </w:num>
  <w:num w:numId="5">
    <w:abstractNumId w:val="70"/>
  </w:num>
  <w:num w:numId="6">
    <w:abstractNumId w:val="62"/>
  </w:num>
  <w:num w:numId="7">
    <w:abstractNumId w:val="22"/>
  </w:num>
  <w:num w:numId="8">
    <w:abstractNumId w:val="38"/>
  </w:num>
  <w:num w:numId="9">
    <w:abstractNumId w:val="40"/>
  </w:num>
  <w:num w:numId="10">
    <w:abstractNumId w:val="43"/>
  </w:num>
  <w:num w:numId="11">
    <w:abstractNumId w:val="72"/>
  </w:num>
  <w:num w:numId="12">
    <w:abstractNumId w:val="48"/>
  </w:num>
  <w:num w:numId="13">
    <w:abstractNumId w:val="42"/>
  </w:num>
  <w:num w:numId="14">
    <w:abstractNumId w:val="57"/>
  </w:num>
  <w:num w:numId="15">
    <w:abstractNumId w:val="68"/>
  </w:num>
  <w:num w:numId="16">
    <w:abstractNumId w:val="53"/>
  </w:num>
  <w:num w:numId="17">
    <w:abstractNumId w:val="27"/>
  </w:num>
  <w:num w:numId="18">
    <w:abstractNumId w:val="63"/>
  </w:num>
  <w:num w:numId="19">
    <w:abstractNumId w:val="34"/>
  </w:num>
  <w:num w:numId="20">
    <w:abstractNumId w:val="61"/>
  </w:num>
  <w:num w:numId="21">
    <w:abstractNumId w:val="16"/>
  </w:num>
  <w:num w:numId="22">
    <w:abstractNumId w:val="2"/>
  </w:num>
  <w:num w:numId="23">
    <w:abstractNumId w:val="20"/>
  </w:num>
  <w:num w:numId="24">
    <w:abstractNumId w:val="37"/>
  </w:num>
  <w:num w:numId="25">
    <w:abstractNumId w:val="75"/>
  </w:num>
  <w:num w:numId="26">
    <w:abstractNumId w:val="66"/>
  </w:num>
  <w:num w:numId="27">
    <w:abstractNumId w:val="71"/>
  </w:num>
  <w:num w:numId="28">
    <w:abstractNumId w:val="10"/>
  </w:num>
  <w:num w:numId="29">
    <w:abstractNumId w:val="35"/>
  </w:num>
  <w:num w:numId="30">
    <w:abstractNumId w:val="45"/>
  </w:num>
  <w:num w:numId="31">
    <w:abstractNumId w:val="36"/>
  </w:num>
  <w:num w:numId="32">
    <w:abstractNumId w:val="44"/>
  </w:num>
  <w:num w:numId="33">
    <w:abstractNumId w:val="12"/>
  </w:num>
  <w:num w:numId="34">
    <w:abstractNumId w:val="56"/>
  </w:num>
  <w:num w:numId="35">
    <w:abstractNumId w:val="50"/>
  </w:num>
  <w:num w:numId="36">
    <w:abstractNumId w:val="32"/>
  </w:num>
  <w:num w:numId="37">
    <w:abstractNumId w:val="41"/>
  </w:num>
  <w:num w:numId="38">
    <w:abstractNumId w:val="17"/>
  </w:num>
  <w:num w:numId="39">
    <w:abstractNumId w:val="69"/>
  </w:num>
  <w:num w:numId="40">
    <w:abstractNumId w:val="19"/>
  </w:num>
  <w:num w:numId="41">
    <w:abstractNumId w:val="51"/>
  </w:num>
  <w:num w:numId="42">
    <w:abstractNumId w:val="59"/>
  </w:num>
  <w:num w:numId="43">
    <w:abstractNumId w:val="18"/>
  </w:num>
  <w:num w:numId="44">
    <w:abstractNumId w:val="24"/>
  </w:num>
  <w:num w:numId="45">
    <w:abstractNumId w:val="15"/>
  </w:num>
  <w:num w:numId="46">
    <w:abstractNumId w:val="4"/>
  </w:num>
  <w:num w:numId="47">
    <w:abstractNumId w:val="6"/>
  </w:num>
  <w:num w:numId="48">
    <w:abstractNumId w:val="7"/>
  </w:num>
  <w:num w:numId="49">
    <w:abstractNumId w:val="52"/>
  </w:num>
  <w:num w:numId="50">
    <w:abstractNumId w:val="9"/>
  </w:num>
  <w:num w:numId="51">
    <w:abstractNumId w:val="14"/>
  </w:num>
  <w:num w:numId="52">
    <w:abstractNumId w:val="33"/>
  </w:num>
  <w:num w:numId="53">
    <w:abstractNumId w:val="49"/>
  </w:num>
  <w:num w:numId="54">
    <w:abstractNumId w:val="23"/>
  </w:num>
  <w:num w:numId="55">
    <w:abstractNumId w:val="3"/>
  </w:num>
  <w:num w:numId="56">
    <w:abstractNumId w:val="65"/>
  </w:num>
  <w:num w:numId="57">
    <w:abstractNumId w:val="28"/>
  </w:num>
  <w:num w:numId="58">
    <w:abstractNumId w:val="30"/>
  </w:num>
  <w:num w:numId="59">
    <w:abstractNumId w:val="1"/>
  </w:num>
  <w:num w:numId="60">
    <w:abstractNumId w:val="8"/>
  </w:num>
  <w:num w:numId="61">
    <w:abstractNumId w:val="47"/>
  </w:num>
  <w:num w:numId="62">
    <w:abstractNumId w:val="11"/>
  </w:num>
  <w:num w:numId="63">
    <w:abstractNumId w:val="30"/>
  </w:num>
  <w:num w:numId="64">
    <w:abstractNumId w:val="39"/>
  </w:num>
  <w:num w:numId="65">
    <w:abstractNumId w:val="74"/>
  </w:num>
  <w:num w:numId="66">
    <w:abstractNumId w:val="25"/>
  </w:num>
  <w:num w:numId="67">
    <w:abstractNumId w:val="64"/>
  </w:num>
  <w:num w:numId="68">
    <w:abstractNumId w:val="29"/>
  </w:num>
  <w:num w:numId="69">
    <w:abstractNumId w:val="0"/>
  </w:num>
  <w:num w:numId="70">
    <w:abstractNumId w:val="60"/>
  </w:num>
  <w:num w:numId="71">
    <w:abstractNumId w:val="54"/>
  </w:num>
  <w:num w:numId="72">
    <w:abstractNumId w:val="21"/>
  </w:num>
  <w:num w:numId="73">
    <w:abstractNumId w:val="26"/>
  </w:num>
  <w:num w:numId="74">
    <w:abstractNumId w:val="67"/>
  </w:num>
  <w:num w:numId="75">
    <w:abstractNumId w:val="13"/>
  </w:num>
  <w:num w:numId="76">
    <w:abstractNumId w:val="58"/>
  </w:num>
  <w:num w:numId="7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B2"/>
    <w:rsid w:val="000005A2"/>
    <w:rsid w:val="00000A42"/>
    <w:rsid w:val="00000C63"/>
    <w:rsid w:val="0000132E"/>
    <w:rsid w:val="0000168A"/>
    <w:rsid w:val="00001A44"/>
    <w:rsid w:val="00001B9D"/>
    <w:rsid w:val="00002057"/>
    <w:rsid w:val="00002445"/>
    <w:rsid w:val="00002723"/>
    <w:rsid w:val="00003137"/>
    <w:rsid w:val="0000438F"/>
    <w:rsid w:val="00004AEB"/>
    <w:rsid w:val="00004B71"/>
    <w:rsid w:val="00006781"/>
    <w:rsid w:val="00006B17"/>
    <w:rsid w:val="00007466"/>
    <w:rsid w:val="000103C8"/>
    <w:rsid w:val="00011606"/>
    <w:rsid w:val="00012213"/>
    <w:rsid w:val="00013F25"/>
    <w:rsid w:val="00015565"/>
    <w:rsid w:val="00015E92"/>
    <w:rsid w:val="000164F5"/>
    <w:rsid w:val="00016F17"/>
    <w:rsid w:val="00017E15"/>
    <w:rsid w:val="00020C72"/>
    <w:rsid w:val="00020DF9"/>
    <w:rsid w:val="0002138D"/>
    <w:rsid w:val="000217F6"/>
    <w:rsid w:val="00021CAA"/>
    <w:rsid w:val="00021D76"/>
    <w:rsid w:val="00022467"/>
    <w:rsid w:val="000226EF"/>
    <w:rsid w:val="00022B15"/>
    <w:rsid w:val="00023998"/>
    <w:rsid w:val="000239E2"/>
    <w:rsid w:val="00023E22"/>
    <w:rsid w:val="0002430E"/>
    <w:rsid w:val="00024361"/>
    <w:rsid w:val="0002577D"/>
    <w:rsid w:val="000260AF"/>
    <w:rsid w:val="00026DA4"/>
    <w:rsid w:val="00026FA4"/>
    <w:rsid w:val="00030870"/>
    <w:rsid w:val="00031487"/>
    <w:rsid w:val="00032EB0"/>
    <w:rsid w:val="00032ED4"/>
    <w:rsid w:val="00033C1A"/>
    <w:rsid w:val="00033CAC"/>
    <w:rsid w:val="00034EFC"/>
    <w:rsid w:val="000350F4"/>
    <w:rsid w:val="0003777A"/>
    <w:rsid w:val="00037980"/>
    <w:rsid w:val="00037F45"/>
    <w:rsid w:val="00042577"/>
    <w:rsid w:val="00042F56"/>
    <w:rsid w:val="00043F6F"/>
    <w:rsid w:val="000447E4"/>
    <w:rsid w:val="00045EE6"/>
    <w:rsid w:val="00047252"/>
    <w:rsid w:val="00047AD3"/>
    <w:rsid w:val="000504DB"/>
    <w:rsid w:val="00050FD4"/>
    <w:rsid w:val="000512AF"/>
    <w:rsid w:val="00051B8E"/>
    <w:rsid w:val="000520C7"/>
    <w:rsid w:val="000532B1"/>
    <w:rsid w:val="000538DB"/>
    <w:rsid w:val="000538FB"/>
    <w:rsid w:val="00055158"/>
    <w:rsid w:val="00055469"/>
    <w:rsid w:val="0005585B"/>
    <w:rsid w:val="00055953"/>
    <w:rsid w:val="0005669D"/>
    <w:rsid w:val="000574F2"/>
    <w:rsid w:val="00061D93"/>
    <w:rsid w:val="00064C24"/>
    <w:rsid w:val="00064F1A"/>
    <w:rsid w:val="00065605"/>
    <w:rsid w:val="000656A1"/>
    <w:rsid w:val="00065D81"/>
    <w:rsid w:val="00066D5A"/>
    <w:rsid w:val="00070655"/>
    <w:rsid w:val="000706F6"/>
    <w:rsid w:val="000707D0"/>
    <w:rsid w:val="0007152B"/>
    <w:rsid w:val="00071FAC"/>
    <w:rsid w:val="00073145"/>
    <w:rsid w:val="0007370A"/>
    <w:rsid w:val="00073944"/>
    <w:rsid w:val="000739BB"/>
    <w:rsid w:val="000743B1"/>
    <w:rsid w:val="000746EA"/>
    <w:rsid w:val="000749B8"/>
    <w:rsid w:val="000749D5"/>
    <w:rsid w:val="0007727A"/>
    <w:rsid w:val="00077BC7"/>
    <w:rsid w:val="00077D52"/>
    <w:rsid w:val="0008089D"/>
    <w:rsid w:val="00080E72"/>
    <w:rsid w:val="00082EAA"/>
    <w:rsid w:val="00082EFE"/>
    <w:rsid w:val="00083AAE"/>
    <w:rsid w:val="00084A30"/>
    <w:rsid w:val="00084D62"/>
    <w:rsid w:val="00085652"/>
    <w:rsid w:val="00086046"/>
    <w:rsid w:val="000861C3"/>
    <w:rsid w:val="0008645A"/>
    <w:rsid w:val="00086683"/>
    <w:rsid w:val="00086FB4"/>
    <w:rsid w:val="00087051"/>
    <w:rsid w:val="000870B8"/>
    <w:rsid w:val="000870C5"/>
    <w:rsid w:val="00087B10"/>
    <w:rsid w:val="00087E85"/>
    <w:rsid w:val="000901DB"/>
    <w:rsid w:val="00090663"/>
    <w:rsid w:val="00090B8E"/>
    <w:rsid w:val="00090F9C"/>
    <w:rsid w:val="0009155C"/>
    <w:rsid w:val="000918F7"/>
    <w:rsid w:val="00092FC7"/>
    <w:rsid w:val="000937E9"/>
    <w:rsid w:val="00093B72"/>
    <w:rsid w:val="00094865"/>
    <w:rsid w:val="0009512D"/>
    <w:rsid w:val="0009583D"/>
    <w:rsid w:val="00097BC6"/>
    <w:rsid w:val="000A0AB8"/>
    <w:rsid w:val="000A10B3"/>
    <w:rsid w:val="000A1672"/>
    <w:rsid w:val="000A20AF"/>
    <w:rsid w:val="000A2961"/>
    <w:rsid w:val="000A5379"/>
    <w:rsid w:val="000A5B30"/>
    <w:rsid w:val="000A5E70"/>
    <w:rsid w:val="000A658D"/>
    <w:rsid w:val="000A789B"/>
    <w:rsid w:val="000A7B4C"/>
    <w:rsid w:val="000B0A76"/>
    <w:rsid w:val="000B1A9C"/>
    <w:rsid w:val="000B2DFE"/>
    <w:rsid w:val="000B3213"/>
    <w:rsid w:val="000B3BF2"/>
    <w:rsid w:val="000B4392"/>
    <w:rsid w:val="000B4EC2"/>
    <w:rsid w:val="000B583A"/>
    <w:rsid w:val="000B5FA3"/>
    <w:rsid w:val="000B6B6E"/>
    <w:rsid w:val="000B7369"/>
    <w:rsid w:val="000B78A6"/>
    <w:rsid w:val="000B7C34"/>
    <w:rsid w:val="000C1AD1"/>
    <w:rsid w:val="000C21A6"/>
    <w:rsid w:val="000C2FF9"/>
    <w:rsid w:val="000C363E"/>
    <w:rsid w:val="000C5E3B"/>
    <w:rsid w:val="000C6191"/>
    <w:rsid w:val="000C6DF0"/>
    <w:rsid w:val="000C75CD"/>
    <w:rsid w:val="000C7AB7"/>
    <w:rsid w:val="000D0019"/>
    <w:rsid w:val="000D13D1"/>
    <w:rsid w:val="000D14B9"/>
    <w:rsid w:val="000D1689"/>
    <w:rsid w:val="000D175F"/>
    <w:rsid w:val="000D3644"/>
    <w:rsid w:val="000D567B"/>
    <w:rsid w:val="000D5921"/>
    <w:rsid w:val="000D59B5"/>
    <w:rsid w:val="000D5E73"/>
    <w:rsid w:val="000D70B6"/>
    <w:rsid w:val="000E01C5"/>
    <w:rsid w:val="000E088C"/>
    <w:rsid w:val="000E247B"/>
    <w:rsid w:val="000E326D"/>
    <w:rsid w:val="000E3A3E"/>
    <w:rsid w:val="000E4E3D"/>
    <w:rsid w:val="000E5965"/>
    <w:rsid w:val="000E6984"/>
    <w:rsid w:val="000E73D7"/>
    <w:rsid w:val="000E7608"/>
    <w:rsid w:val="000E7830"/>
    <w:rsid w:val="000E7D54"/>
    <w:rsid w:val="000F10ED"/>
    <w:rsid w:val="000F194A"/>
    <w:rsid w:val="000F210F"/>
    <w:rsid w:val="000F2466"/>
    <w:rsid w:val="000F24C4"/>
    <w:rsid w:val="000F2A6A"/>
    <w:rsid w:val="000F2B45"/>
    <w:rsid w:val="000F4D65"/>
    <w:rsid w:val="000F5F8A"/>
    <w:rsid w:val="000F7B76"/>
    <w:rsid w:val="0010012A"/>
    <w:rsid w:val="00100A75"/>
    <w:rsid w:val="00101DB8"/>
    <w:rsid w:val="00102083"/>
    <w:rsid w:val="00102DD3"/>
    <w:rsid w:val="00102DDC"/>
    <w:rsid w:val="001034D3"/>
    <w:rsid w:val="001040EE"/>
    <w:rsid w:val="00104D68"/>
    <w:rsid w:val="001051F4"/>
    <w:rsid w:val="0010520D"/>
    <w:rsid w:val="00105F36"/>
    <w:rsid w:val="0010609D"/>
    <w:rsid w:val="00106236"/>
    <w:rsid w:val="001066C1"/>
    <w:rsid w:val="00106B5D"/>
    <w:rsid w:val="00106EED"/>
    <w:rsid w:val="00107FA2"/>
    <w:rsid w:val="001110C8"/>
    <w:rsid w:val="001124F8"/>
    <w:rsid w:val="001152BB"/>
    <w:rsid w:val="0011561C"/>
    <w:rsid w:val="00115E75"/>
    <w:rsid w:val="001162EE"/>
    <w:rsid w:val="0011631A"/>
    <w:rsid w:val="001164EE"/>
    <w:rsid w:val="00117049"/>
    <w:rsid w:val="0012092F"/>
    <w:rsid w:val="001209D2"/>
    <w:rsid w:val="00122423"/>
    <w:rsid w:val="001227F6"/>
    <w:rsid w:val="00122F36"/>
    <w:rsid w:val="00124514"/>
    <w:rsid w:val="00124D18"/>
    <w:rsid w:val="00125C7B"/>
    <w:rsid w:val="00126F6E"/>
    <w:rsid w:val="00127D3B"/>
    <w:rsid w:val="00130BB2"/>
    <w:rsid w:val="001314CD"/>
    <w:rsid w:val="00131604"/>
    <w:rsid w:val="0013166A"/>
    <w:rsid w:val="00132611"/>
    <w:rsid w:val="0013319D"/>
    <w:rsid w:val="001336F8"/>
    <w:rsid w:val="0013387E"/>
    <w:rsid w:val="0013495F"/>
    <w:rsid w:val="00134C6F"/>
    <w:rsid w:val="00136096"/>
    <w:rsid w:val="00136213"/>
    <w:rsid w:val="00136A72"/>
    <w:rsid w:val="00137DA6"/>
    <w:rsid w:val="0014000E"/>
    <w:rsid w:val="001404D9"/>
    <w:rsid w:val="001409C2"/>
    <w:rsid w:val="00140B59"/>
    <w:rsid w:val="00141108"/>
    <w:rsid w:val="001417EB"/>
    <w:rsid w:val="00143FB2"/>
    <w:rsid w:val="0014403B"/>
    <w:rsid w:val="001450E0"/>
    <w:rsid w:val="00145F08"/>
    <w:rsid w:val="00146087"/>
    <w:rsid w:val="00146572"/>
    <w:rsid w:val="00147501"/>
    <w:rsid w:val="00152771"/>
    <w:rsid w:val="00152F40"/>
    <w:rsid w:val="001537A7"/>
    <w:rsid w:val="001540B0"/>
    <w:rsid w:val="00154C17"/>
    <w:rsid w:val="00155420"/>
    <w:rsid w:val="00155D23"/>
    <w:rsid w:val="00155D38"/>
    <w:rsid w:val="001576A4"/>
    <w:rsid w:val="0016001B"/>
    <w:rsid w:val="00160CBB"/>
    <w:rsid w:val="00162071"/>
    <w:rsid w:val="00163C14"/>
    <w:rsid w:val="00163C60"/>
    <w:rsid w:val="00163F1A"/>
    <w:rsid w:val="0016553B"/>
    <w:rsid w:val="00165C56"/>
    <w:rsid w:val="0016703A"/>
    <w:rsid w:val="00167AD7"/>
    <w:rsid w:val="001705D2"/>
    <w:rsid w:val="0017189E"/>
    <w:rsid w:val="001718CF"/>
    <w:rsid w:val="00172552"/>
    <w:rsid w:val="001729CA"/>
    <w:rsid w:val="00172F4C"/>
    <w:rsid w:val="001736BB"/>
    <w:rsid w:val="00173881"/>
    <w:rsid w:val="001744D6"/>
    <w:rsid w:val="0017528F"/>
    <w:rsid w:val="00175615"/>
    <w:rsid w:val="00175701"/>
    <w:rsid w:val="0017726C"/>
    <w:rsid w:val="0017729A"/>
    <w:rsid w:val="0017735C"/>
    <w:rsid w:val="001810D8"/>
    <w:rsid w:val="00181362"/>
    <w:rsid w:val="0018291D"/>
    <w:rsid w:val="001841F3"/>
    <w:rsid w:val="001845CD"/>
    <w:rsid w:val="00185281"/>
    <w:rsid w:val="00185751"/>
    <w:rsid w:val="001873CB"/>
    <w:rsid w:val="001908D1"/>
    <w:rsid w:val="0019093E"/>
    <w:rsid w:val="001923A0"/>
    <w:rsid w:val="0019308D"/>
    <w:rsid w:val="00193B3B"/>
    <w:rsid w:val="00194274"/>
    <w:rsid w:val="001959AF"/>
    <w:rsid w:val="00195CFC"/>
    <w:rsid w:val="00196362"/>
    <w:rsid w:val="00196CFC"/>
    <w:rsid w:val="00197335"/>
    <w:rsid w:val="0019760E"/>
    <w:rsid w:val="001977EF"/>
    <w:rsid w:val="001A0274"/>
    <w:rsid w:val="001A027E"/>
    <w:rsid w:val="001A18FB"/>
    <w:rsid w:val="001A2135"/>
    <w:rsid w:val="001A3504"/>
    <w:rsid w:val="001A36A3"/>
    <w:rsid w:val="001A3BE4"/>
    <w:rsid w:val="001A433C"/>
    <w:rsid w:val="001A4E2A"/>
    <w:rsid w:val="001A4E77"/>
    <w:rsid w:val="001A58E5"/>
    <w:rsid w:val="001A60B5"/>
    <w:rsid w:val="001A6312"/>
    <w:rsid w:val="001A6562"/>
    <w:rsid w:val="001A745E"/>
    <w:rsid w:val="001B063F"/>
    <w:rsid w:val="001B0E8A"/>
    <w:rsid w:val="001B0EA4"/>
    <w:rsid w:val="001B10D3"/>
    <w:rsid w:val="001B2CE6"/>
    <w:rsid w:val="001B2E85"/>
    <w:rsid w:val="001B4350"/>
    <w:rsid w:val="001B5022"/>
    <w:rsid w:val="001B50E5"/>
    <w:rsid w:val="001B5801"/>
    <w:rsid w:val="001B5B3F"/>
    <w:rsid w:val="001B5CF6"/>
    <w:rsid w:val="001B7BA6"/>
    <w:rsid w:val="001B7FE2"/>
    <w:rsid w:val="001C10C1"/>
    <w:rsid w:val="001C1476"/>
    <w:rsid w:val="001C1667"/>
    <w:rsid w:val="001C188C"/>
    <w:rsid w:val="001C295F"/>
    <w:rsid w:val="001C3746"/>
    <w:rsid w:val="001C3C4F"/>
    <w:rsid w:val="001C4489"/>
    <w:rsid w:val="001C5132"/>
    <w:rsid w:val="001C6791"/>
    <w:rsid w:val="001C6B70"/>
    <w:rsid w:val="001C712F"/>
    <w:rsid w:val="001D0091"/>
    <w:rsid w:val="001D0D24"/>
    <w:rsid w:val="001D144F"/>
    <w:rsid w:val="001D1DE8"/>
    <w:rsid w:val="001D21E8"/>
    <w:rsid w:val="001D2864"/>
    <w:rsid w:val="001D2F18"/>
    <w:rsid w:val="001D301B"/>
    <w:rsid w:val="001D454E"/>
    <w:rsid w:val="001D51D8"/>
    <w:rsid w:val="001D5392"/>
    <w:rsid w:val="001D53DC"/>
    <w:rsid w:val="001D5403"/>
    <w:rsid w:val="001D64A4"/>
    <w:rsid w:val="001D6DA3"/>
    <w:rsid w:val="001D6F8D"/>
    <w:rsid w:val="001D76FB"/>
    <w:rsid w:val="001D7BCA"/>
    <w:rsid w:val="001E13C4"/>
    <w:rsid w:val="001E1C90"/>
    <w:rsid w:val="001E204C"/>
    <w:rsid w:val="001E2F5E"/>
    <w:rsid w:val="001E3101"/>
    <w:rsid w:val="001E3110"/>
    <w:rsid w:val="001E3E71"/>
    <w:rsid w:val="001E434D"/>
    <w:rsid w:val="001E4B9B"/>
    <w:rsid w:val="001E53E9"/>
    <w:rsid w:val="001E5AE7"/>
    <w:rsid w:val="001E5FC9"/>
    <w:rsid w:val="001E6188"/>
    <w:rsid w:val="001E6DC6"/>
    <w:rsid w:val="001E723B"/>
    <w:rsid w:val="001F19A7"/>
    <w:rsid w:val="001F2851"/>
    <w:rsid w:val="001F3DE3"/>
    <w:rsid w:val="001F4618"/>
    <w:rsid w:val="001F74C4"/>
    <w:rsid w:val="0020100A"/>
    <w:rsid w:val="00201223"/>
    <w:rsid w:val="00201B13"/>
    <w:rsid w:val="002026D5"/>
    <w:rsid w:val="00202B7D"/>
    <w:rsid w:val="00203511"/>
    <w:rsid w:val="00203883"/>
    <w:rsid w:val="00203E14"/>
    <w:rsid w:val="00204C9D"/>
    <w:rsid w:val="00204E30"/>
    <w:rsid w:val="002053AA"/>
    <w:rsid w:val="00205F1E"/>
    <w:rsid w:val="002071AB"/>
    <w:rsid w:val="00207316"/>
    <w:rsid w:val="00207FDE"/>
    <w:rsid w:val="002104ED"/>
    <w:rsid w:val="00211012"/>
    <w:rsid w:val="00211193"/>
    <w:rsid w:val="00211508"/>
    <w:rsid w:val="0021172B"/>
    <w:rsid w:val="002118FA"/>
    <w:rsid w:val="00211D22"/>
    <w:rsid w:val="00212226"/>
    <w:rsid w:val="00212673"/>
    <w:rsid w:val="00212A5B"/>
    <w:rsid w:val="00212DD0"/>
    <w:rsid w:val="00212F47"/>
    <w:rsid w:val="00213256"/>
    <w:rsid w:val="00214FD1"/>
    <w:rsid w:val="00215888"/>
    <w:rsid w:val="00216C37"/>
    <w:rsid w:val="0021774B"/>
    <w:rsid w:val="00220530"/>
    <w:rsid w:val="00220C01"/>
    <w:rsid w:val="00220D9E"/>
    <w:rsid w:val="002210C9"/>
    <w:rsid w:val="00221418"/>
    <w:rsid w:val="002214C0"/>
    <w:rsid w:val="00221653"/>
    <w:rsid w:val="0022178A"/>
    <w:rsid w:val="00221930"/>
    <w:rsid w:val="002222FC"/>
    <w:rsid w:val="0022352C"/>
    <w:rsid w:val="00223CCA"/>
    <w:rsid w:val="00224B4F"/>
    <w:rsid w:val="00224CB4"/>
    <w:rsid w:val="00224F9F"/>
    <w:rsid w:val="00226A99"/>
    <w:rsid w:val="0022718E"/>
    <w:rsid w:val="002278D8"/>
    <w:rsid w:val="002302F5"/>
    <w:rsid w:val="00232127"/>
    <w:rsid w:val="00232877"/>
    <w:rsid w:val="00232D49"/>
    <w:rsid w:val="00233888"/>
    <w:rsid w:val="00234085"/>
    <w:rsid w:val="00234DF1"/>
    <w:rsid w:val="0023501B"/>
    <w:rsid w:val="002351DD"/>
    <w:rsid w:val="002359EB"/>
    <w:rsid w:val="00235AB5"/>
    <w:rsid w:val="002371E1"/>
    <w:rsid w:val="002405B0"/>
    <w:rsid w:val="00243A38"/>
    <w:rsid w:val="00244136"/>
    <w:rsid w:val="002452AA"/>
    <w:rsid w:val="00245B83"/>
    <w:rsid w:val="002465FE"/>
    <w:rsid w:val="0025050A"/>
    <w:rsid w:val="002516BB"/>
    <w:rsid w:val="00254B42"/>
    <w:rsid w:val="00256C09"/>
    <w:rsid w:val="00257B05"/>
    <w:rsid w:val="00260455"/>
    <w:rsid w:val="00263F3D"/>
    <w:rsid w:val="0026480E"/>
    <w:rsid w:val="00264F4A"/>
    <w:rsid w:val="00265029"/>
    <w:rsid w:val="0026505E"/>
    <w:rsid w:val="002654E9"/>
    <w:rsid w:val="00265728"/>
    <w:rsid w:val="00265C03"/>
    <w:rsid w:val="002663B9"/>
    <w:rsid w:val="0026647D"/>
    <w:rsid w:val="00266F4E"/>
    <w:rsid w:val="00267839"/>
    <w:rsid w:val="00270A7A"/>
    <w:rsid w:val="00271191"/>
    <w:rsid w:val="00271B11"/>
    <w:rsid w:val="00272B60"/>
    <w:rsid w:val="00272F72"/>
    <w:rsid w:val="00273A76"/>
    <w:rsid w:val="00273F4B"/>
    <w:rsid w:val="002743DD"/>
    <w:rsid w:val="00274504"/>
    <w:rsid w:val="00275701"/>
    <w:rsid w:val="00276974"/>
    <w:rsid w:val="00277CD5"/>
    <w:rsid w:val="002803E1"/>
    <w:rsid w:val="0028106B"/>
    <w:rsid w:val="00281727"/>
    <w:rsid w:val="00281869"/>
    <w:rsid w:val="00281D3E"/>
    <w:rsid w:val="00281FB3"/>
    <w:rsid w:val="002827F9"/>
    <w:rsid w:val="002837AA"/>
    <w:rsid w:val="00284ECE"/>
    <w:rsid w:val="00285641"/>
    <w:rsid w:val="002861A0"/>
    <w:rsid w:val="00286B69"/>
    <w:rsid w:val="00286BA6"/>
    <w:rsid w:val="00286C29"/>
    <w:rsid w:val="00287276"/>
    <w:rsid w:val="002901A7"/>
    <w:rsid w:val="002901B4"/>
    <w:rsid w:val="002902D2"/>
    <w:rsid w:val="00291D03"/>
    <w:rsid w:val="00292BF3"/>
    <w:rsid w:val="00293297"/>
    <w:rsid w:val="00293C6E"/>
    <w:rsid w:val="00294CB8"/>
    <w:rsid w:val="002954D5"/>
    <w:rsid w:val="0029596D"/>
    <w:rsid w:val="00295B05"/>
    <w:rsid w:val="00295E56"/>
    <w:rsid w:val="0029628D"/>
    <w:rsid w:val="0029689C"/>
    <w:rsid w:val="00297D2F"/>
    <w:rsid w:val="002A0B17"/>
    <w:rsid w:val="002A19DE"/>
    <w:rsid w:val="002A21EA"/>
    <w:rsid w:val="002A23F4"/>
    <w:rsid w:val="002A2878"/>
    <w:rsid w:val="002A2DFF"/>
    <w:rsid w:val="002A2F2A"/>
    <w:rsid w:val="002A6F9E"/>
    <w:rsid w:val="002A70C1"/>
    <w:rsid w:val="002A7E4C"/>
    <w:rsid w:val="002B04FB"/>
    <w:rsid w:val="002B0E36"/>
    <w:rsid w:val="002B135D"/>
    <w:rsid w:val="002B172F"/>
    <w:rsid w:val="002B1EAA"/>
    <w:rsid w:val="002B2583"/>
    <w:rsid w:val="002B279D"/>
    <w:rsid w:val="002B2FEC"/>
    <w:rsid w:val="002B3CFB"/>
    <w:rsid w:val="002B3D55"/>
    <w:rsid w:val="002B599B"/>
    <w:rsid w:val="002B65A0"/>
    <w:rsid w:val="002B6E2D"/>
    <w:rsid w:val="002B7B73"/>
    <w:rsid w:val="002C037C"/>
    <w:rsid w:val="002C084C"/>
    <w:rsid w:val="002C091F"/>
    <w:rsid w:val="002C0B30"/>
    <w:rsid w:val="002C0D2B"/>
    <w:rsid w:val="002C1465"/>
    <w:rsid w:val="002C2257"/>
    <w:rsid w:val="002C25C6"/>
    <w:rsid w:val="002C2E6E"/>
    <w:rsid w:val="002C3654"/>
    <w:rsid w:val="002C3AA3"/>
    <w:rsid w:val="002C3CBD"/>
    <w:rsid w:val="002C5168"/>
    <w:rsid w:val="002C54F9"/>
    <w:rsid w:val="002C6A9A"/>
    <w:rsid w:val="002C6F81"/>
    <w:rsid w:val="002C7CA2"/>
    <w:rsid w:val="002C7E5B"/>
    <w:rsid w:val="002D0C3F"/>
    <w:rsid w:val="002D4CE6"/>
    <w:rsid w:val="002D5097"/>
    <w:rsid w:val="002D5900"/>
    <w:rsid w:val="002D60A3"/>
    <w:rsid w:val="002D6323"/>
    <w:rsid w:val="002D654E"/>
    <w:rsid w:val="002D6D8F"/>
    <w:rsid w:val="002E1A80"/>
    <w:rsid w:val="002E49FF"/>
    <w:rsid w:val="002E4A32"/>
    <w:rsid w:val="002E4A85"/>
    <w:rsid w:val="002E520E"/>
    <w:rsid w:val="002E5632"/>
    <w:rsid w:val="002E59CC"/>
    <w:rsid w:val="002E5C13"/>
    <w:rsid w:val="002E603A"/>
    <w:rsid w:val="002E6193"/>
    <w:rsid w:val="002E6294"/>
    <w:rsid w:val="002E6689"/>
    <w:rsid w:val="002E7077"/>
    <w:rsid w:val="002E743A"/>
    <w:rsid w:val="002E75DD"/>
    <w:rsid w:val="002E7718"/>
    <w:rsid w:val="002F069E"/>
    <w:rsid w:val="002F0881"/>
    <w:rsid w:val="002F0D01"/>
    <w:rsid w:val="002F0D13"/>
    <w:rsid w:val="002F167E"/>
    <w:rsid w:val="002F26C4"/>
    <w:rsid w:val="002F2714"/>
    <w:rsid w:val="002F3308"/>
    <w:rsid w:val="002F3330"/>
    <w:rsid w:val="002F34C6"/>
    <w:rsid w:val="002F3605"/>
    <w:rsid w:val="002F367B"/>
    <w:rsid w:val="002F3BD3"/>
    <w:rsid w:val="002F3D30"/>
    <w:rsid w:val="002F3E0A"/>
    <w:rsid w:val="002F3F97"/>
    <w:rsid w:val="002F40FD"/>
    <w:rsid w:val="002F4CE9"/>
    <w:rsid w:val="002F4E3E"/>
    <w:rsid w:val="002F5BD9"/>
    <w:rsid w:val="002F5E80"/>
    <w:rsid w:val="002F621C"/>
    <w:rsid w:val="002F65CA"/>
    <w:rsid w:val="002F6668"/>
    <w:rsid w:val="0030139C"/>
    <w:rsid w:val="003014B5"/>
    <w:rsid w:val="00301D93"/>
    <w:rsid w:val="00303389"/>
    <w:rsid w:val="0030345C"/>
    <w:rsid w:val="00303702"/>
    <w:rsid w:val="00303D6A"/>
    <w:rsid w:val="003046AD"/>
    <w:rsid w:val="0030536B"/>
    <w:rsid w:val="003069DB"/>
    <w:rsid w:val="00307BD0"/>
    <w:rsid w:val="003102FD"/>
    <w:rsid w:val="00310DF3"/>
    <w:rsid w:val="00311E67"/>
    <w:rsid w:val="003138D9"/>
    <w:rsid w:val="00313E5F"/>
    <w:rsid w:val="0031512B"/>
    <w:rsid w:val="0031586B"/>
    <w:rsid w:val="0031615B"/>
    <w:rsid w:val="003175F4"/>
    <w:rsid w:val="00320C20"/>
    <w:rsid w:val="00321D0C"/>
    <w:rsid w:val="003237E9"/>
    <w:rsid w:val="00324CEF"/>
    <w:rsid w:val="003252C4"/>
    <w:rsid w:val="0032611A"/>
    <w:rsid w:val="00326410"/>
    <w:rsid w:val="0032768D"/>
    <w:rsid w:val="00327BCA"/>
    <w:rsid w:val="003308E9"/>
    <w:rsid w:val="00332715"/>
    <w:rsid w:val="00332AD6"/>
    <w:rsid w:val="00332EE0"/>
    <w:rsid w:val="00332F88"/>
    <w:rsid w:val="0033337E"/>
    <w:rsid w:val="00333DB5"/>
    <w:rsid w:val="00334A21"/>
    <w:rsid w:val="00334FFB"/>
    <w:rsid w:val="00336546"/>
    <w:rsid w:val="00337B0A"/>
    <w:rsid w:val="00340A58"/>
    <w:rsid w:val="00341FF5"/>
    <w:rsid w:val="00342967"/>
    <w:rsid w:val="00342B46"/>
    <w:rsid w:val="00342CC4"/>
    <w:rsid w:val="00343ABD"/>
    <w:rsid w:val="00344FE8"/>
    <w:rsid w:val="003451B1"/>
    <w:rsid w:val="003460A5"/>
    <w:rsid w:val="0034641B"/>
    <w:rsid w:val="003473A0"/>
    <w:rsid w:val="00347489"/>
    <w:rsid w:val="0034768C"/>
    <w:rsid w:val="003479BA"/>
    <w:rsid w:val="00347DFB"/>
    <w:rsid w:val="00351975"/>
    <w:rsid w:val="00353363"/>
    <w:rsid w:val="003544F9"/>
    <w:rsid w:val="00355132"/>
    <w:rsid w:val="00355197"/>
    <w:rsid w:val="003554BD"/>
    <w:rsid w:val="00355C73"/>
    <w:rsid w:val="00360434"/>
    <w:rsid w:val="0036043E"/>
    <w:rsid w:val="00360BFA"/>
    <w:rsid w:val="00361949"/>
    <w:rsid w:val="00361CC7"/>
    <w:rsid w:val="0036244F"/>
    <w:rsid w:val="003628A8"/>
    <w:rsid w:val="003632BF"/>
    <w:rsid w:val="003667F7"/>
    <w:rsid w:val="00367301"/>
    <w:rsid w:val="00367B8E"/>
    <w:rsid w:val="00370625"/>
    <w:rsid w:val="00370C7E"/>
    <w:rsid w:val="00370F71"/>
    <w:rsid w:val="003714B7"/>
    <w:rsid w:val="00371563"/>
    <w:rsid w:val="003717C5"/>
    <w:rsid w:val="00372377"/>
    <w:rsid w:val="003728F8"/>
    <w:rsid w:val="00372A01"/>
    <w:rsid w:val="00372ECB"/>
    <w:rsid w:val="0037328C"/>
    <w:rsid w:val="00373BF5"/>
    <w:rsid w:val="0037553E"/>
    <w:rsid w:val="003759C8"/>
    <w:rsid w:val="00375C2E"/>
    <w:rsid w:val="003761CF"/>
    <w:rsid w:val="00376FE7"/>
    <w:rsid w:val="00380929"/>
    <w:rsid w:val="00380B5D"/>
    <w:rsid w:val="00380F88"/>
    <w:rsid w:val="003816CA"/>
    <w:rsid w:val="00382CC3"/>
    <w:rsid w:val="00383056"/>
    <w:rsid w:val="00383397"/>
    <w:rsid w:val="00384569"/>
    <w:rsid w:val="00384981"/>
    <w:rsid w:val="00385470"/>
    <w:rsid w:val="00385831"/>
    <w:rsid w:val="00385DE8"/>
    <w:rsid w:val="00390263"/>
    <w:rsid w:val="00390335"/>
    <w:rsid w:val="00391BE9"/>
    <w:rsid w:val="00391D7E"/>
    <w:rsid w:val="003935E5"/>
    <w:rsid w:val="00394E17"/>
    <w:rsid w:val="0039581D"/>
    <w:rsid w:val="00395FA8"/>
    <w:rsid w:val="0039734A"/>
    <w:rsid w:val="0039797D"/>
    <w:rsid w:val="00397D0F"/>
    <w:rsid w:val="003A17FD"/>
    <w:rsid w:val="003A278F"/>
    <w:rsid w:val="003A2A25"/>
    <w:rsid w:val="003A2F43"/>
    <w:rsid w:val="003A3743"/>
    <w:rsid w:val="003A3B5D"/>
    <w:rsid w:val="003A3D9F"/>
    <w:rsid w:val="003A524F"/>
    <w:rsid w:val="003A5B8D"/>
    <w:rsid w:val="003A5C9B"/>
    <w:rsid w:val="003A5EB2"/>
    <w:rsid w:val="003A6025"/>
    <w:rsid w:val="003A698F"/>
    <w:rsid w:val="003A6FCE"/>
    <w:rsid w:val="003A7661"/>
    <w:rsid w:val="003A7B11"/>
    <w:rsid w:val="003A7C89"/>
    <w:rsid w:val="003B0AAD"/>
    <w:rsid w:val="003B11D5"/>
    <w:rsid w:val="003B295D"/>
    <w:rsid w:val="003B2A13"/>
    <w:rsid w:val="003B6517"/>
    <w:rsid w:val="003B65F9"/>
    <w:rsid w:val="003B7D74"/>
    <w:rsid w:val="003C044C"/>
    <w:rsid w:val="003C318C"/>
    <w:rsid w:val="003C33F2"/>
    <w:rsid w:val="003C3D39"/>
    <w:rsid w:val="003C50A7"/>
    <w:rsid w:val="003C51EA"/>
    <w:rsid w:val="003C5E0E"/>
    <w:rsid w:val="003C5F98"/>
    <w:rsid w:val="003C65E3"/>
    <w:rsid w:val="003C7603"/>
    <w:rsid w:val="003C76D4"/>
    <w:rsid w:val="003C7840"/>
    <w:rsid w:val="003C7E25"/>
    <w:rsid w:val="003D00A9"/>
    <w:rsid w:val="003D0161"/>
    <w:rsid w:val="003D0210"/>
    <w:rsid w:val="003D0D76"/>
    <w:rsid w:val="003D0E69"/>
    <w:rsid w:val="003D137F"/>
    <w:rsid w:val="003D1B6C"/>
    <w:rsid w:val="003D2776"/>
    <w:rsid w:val="003D5885"/>
    <w:rsid w:val="003D7DFA"/>
    <w:rsid w:val="003E06CB"/>
    <w:rsid w:val="003E0AA5"/>
    <w:rsid w:val="003E0AF9"/>
    <w:rsid w:val="003E178E"/>
    <w:rsid w:val="003E1BEA"/>
    <w:rsid w:val="003E1E69"/>
    <w:rsid w:val="003E2C64"/>
    <w:rsid w:val="003E3144"/>
    <w:rsid w:val="003E36F5"/>
    <w:rsid w:val="003E45A6"/>
    <w:rsid w:val="003E4617"/>
    <w:rsid w:val="003E5099"/>
    <w:rsid w:val="003E55DC"/>
    <w:rsid w:val="003E57A7"/>
    <w:rsid w:val="003E6711"/>
    <w:rsid w:val="003E7EEA"/>
    <w:rsid w:val="003E7FAC"/>
    <w:rsid w:val="003F06EA"/>
    <w:rsid w:val="003F089E"/>
    <w:rsid w:val="003F0B76"/>
    <w:rsid w:val="003F1E1F"/>
    <w:rsid w:val="003F2F42"/>
    <w:rsid w:val="003F3464"/>
    <w:rsid w:val="003F504D"/>
    <w:rsid w:val="003F575F"/>
    <w:rsid w:val="003F596D"/>
    <w:rsid w:val="003F64D0"/>
    <w:rsid w:val="003F6C74"/>
    <w:rsid w:val="003F6D2A"/>
    <w:rsid w:val="004006DE"/>
    <w:rsid w:val="004011A4"/>
    <w:rsid w:val="0040136F"/>
    <w:rsid w:val="00401A19"/>
    <w:rsid w:val="00401DB4"/>
    <w:rsid w:val="00402747"/>
    <w:rsid w:val="00403397"/>
    <w:rsid w:val="004037F5"/>
    <w:rsid w:val="00403E0C"/>
    <w:rsid w:val="00405116"/>
    <w:rsid w:val="00405573"/>
    <w:rsid w:val="00406A11"/>
    <w:rsid w:val="004100B3"/>
    <w:rsid w:val="0041074A"/>
    <w:rsid w:val="00410AD8"/>
    <w:rsid w:val="004118C5"/>
    <w:rsid w:val="0041241A"/>
    <w:rsid w:val="00413D08"/>
    <w:rsid w:val="00413D98"/>
    <w:rsid w:val="00413E31"/>
    <w:rsid w:val="00414B0F"/>
    <w:rsid w:val="00420441"/>
    <w:rsid w:val="004206B6"/>
    <w:rsid w:val="00421FE0"/>
    <w:rsid w:val="0042217C"/>
    <w:rsid w:val="004231FC"/>
    <w:rsid w:val="00424718"/>
    <w:rsid w:val="00425566"/>
    <w:rsid w:val="0042642D"/>
    <w:rsid w:val="00426F59"/>
    <w:rsid w:val="0043179D"/>
    <w:rsid w:val="00433222"/>
    <w:rsid w:val="00433F02"/>
    <w:rsid w:val="004351C1"/>
    <w:rsid w:val="004354CE"/>
    <w:rsid w:val="004355F6"/>
    <w:rsid w:val="0043739A"/>
    <w:rsid w:val="00437974"/>
    <w:rsid w:val="00437A54"/>
    <w:rsid w:val="00437FCA"/>
    <w:rsid w:val="00440166"/>
    <w:rsid w:val="004409E9"/>
    <w:rsid w:val="00441FD4"/>
    <w:rsid w:val="0044216C"/>
    <w:rsid w:val="00442348"/>
    <w:rsid w:val="004439E0"/>
    <w:rsid w:val="00443CCC"/>
    <w:rsid w:val="0044455C"/>
    <w:rsid w:val="00444D01"/>
    <w:rsid w:val="00445EB7"/>
    <w:rsid w:val="0044673F"/>
    <w:rsid w:val="004469CE"/>
    <w:rsid w:val="004471C9"/>
    <w:rsid w:val="00451AFD"/>
    <w:rsid w:val="00451E14"/>
    <w:rsid w:val="004521BC"/>
    <w:rsid w:val="0045263C"/>
    <w:rsid w:val="00453AE0"/>
    <w:rsid w:val="00453B45"/>
    <w:rsid w:val="00453F15"/>
    <w:rsid w:val="004547C8"/>
    <w:rsid w:val="00455AB1"/>
    <w:rsid w:val="004570B8"/>
    <w:rsid w:val="004574C8"/>
    <w:rsid w:val="004577B3"/>
    <w:rsid w:val="00460596"/>
    <w:rsid w:val="004612F6"/>
    <w:rsid w:val="004617B5"/>
    <w:rsid w:val="00461810"/>
    <w:rsid w:val="00461CFC"/>
    <w:rsid w:val="00461ED1"/>
    <w:rsid w:val="00462A00"/>
    <w:rsid w:val="004637CE"/>
    <w:rsid w:val="004638BB"/>
    <w:rsid w:val="004647E7"/>
    <w:rsid w:val="00464DD6"/>
    <w:rsid w:val="004650C0"/>
    <w:rsid w:val="0046664C"/>
    <w:rsid w:val="00466ED0"/>
    <w:rsid w:val="00470642"/>
    <w:rsid w:val="00471324"/>
    <w:rsid w:val="0047140E"/>
    <w:rsid w:val="004716F8"/>
    <w:rsid w:val="00471785"/>
    <w:rsid w:val="004719B2"/>
    <w:rsid w:val="004728F4"/>
    <w:rsid w:val="00473B6F"/>
    <w:rsid w:val="00474831"/>
    <w:rsid w:val="0047498A"/>
    <w:rsid w:val="00475312"/>
    <w:rsid w:val="00475B3F"/>
    <w:rsid w:val="004804E5"/>
    <w:rsid w:val="00481592"/>
    <w:rsid w:val="0048193A"/>
    <w:rsid w:val="00482E79"/>
    <w:rsid w:val="004842FE"/>
    <w:rsid w:val="00484BB1"/>
    <w:rsid w:val="00485517"/>
    <w:rsid w:val="004858C8"/>
    <w:rsid w:val="00485BB4"/>
    <w:rsid w:val="004902E4"/>
    <w:rsid w:val="004925EA"/>
    <w:rsid w:val="004926F8"/>
    <w:rsid w:val="00493037"/>
    <w:rsid w:val="00493ABF"/>
    <w:rsid w:val="0049414D"/>
    <w:rsid w:val="00494B77"/>
    <w:rsid w:val="004955A9"/>
    <w:rsid w:val="00495AFA"/>
    <w:rsid w:val="00495BA6"/>
    <w:rsid w:val="004974FF"/>
    <w:rsid w:val="00497713"/>
    <w:rsid w:val="004979B5"/>
    <w:rsid w:val="004A117C"/>
    <w:rsid w:val="004A1446"/>
    <w:rsid w:val="004A2258"/>
    <w:rsid w:val="004A23D7"/>
    <w:rsid w:val="004A439C"/>
    <w:rsid w:val="004A634F"/>
    <w:rsid w:val="004A70E1"/>
    <w:rsid w:val="004B0346"/>
    <w:rsid w:val="004B043D"/>
    <w:rsid w:val="004B0B68"/>
    <w:rsid w:val="004B13F0"/>
    <w:rsid w:val="004B14E4"/>
    <w:rsid w:val="004B1B6B"/>
    <w:rsid w:val="004B38B7"/>
    <w:rsid w:val="004B3CF6"/>
    <w:rsid w:val="004B3EB9"/>
    <w:rsid w:val="004B3F9F"/>
    <w:rsid w:val="004B4507"/>
    <w:rsid w:val="004B4F8B"/>
    <w:rsid w:val="004B6018"/>
    <w:rsid w:val="004B738B"/>
    <w:rsid w:val="004C0037"/>
    <w:rsid w:val="004C0919"/>
    <w:rsid w:val="004C0ABF"/>
    <w:rsid w:val="004C0C05"/>
    <w:rsid w:val="004C211D"/>
    <w:rsid w:val="004C227B"/>
    <w:rsid w:val="004C2297"/>
    <w:rsid w:val="004C31B8"/>
    <w:rsid w:val="004C4A7D"/>
    <w:rsid w:val="004C4F96"/>
    <w:rsid w:val="004C526C"/>
    <w:rsid w:val="004C5391"/>
    <w:rsid w:val="004C58A3"/>
    <w:rsid w:val="004C62F0"/>
    <w:rsid w:val="004C6CC2"/>
    <w:rsid w:val="004C6D2D"/>
    <w:rsid w:val="004C6F14"/>
    <w:rsid w:val="004C7A8B"/>
    <w:rsid w:val="004D02C7"/>
    <w:rsid w:val="004D03BB"/>
    <w:rsid w:val="004D0E72"/>
    <w:rsid w:val="004D0ECA"/>
    <w:rsid w:val="004D10F7"/>
    <w:rsid w:val="004D169A"/>
    <w:rsid w:val="004D17B1"/>
    <w:rsid w:val="004D1F2D"/>
    <w:rsid w:val="004D2430"/>
    <w:rsid w:val="004D29B0"/>
    <w:rsid w:val="004D3588"/>
    <w:rsid w:val="004D3F72"/>
    <w:rsid w:val="004D5155"/>
    <w:rsid w:val="004D5792"/>
    <w:rsid w:val="004D5C56"/>
    <w:rsid w:val="004D7375"/>
    <w:rsid w:val="004D7D68"/>
    <w:rsid w:val="004E019C"/>
    <w:rsid w:val="004E0F98"/>
    <w:rsid w:val="004E1894"/>
    <w:rsid w:val="004E45E5"/>
    <w:rsid w:val="004E6EDA"/>
    <w:rsid w:val="004E6FC7"/>
    <w:rsid w:val="004F0EC2"/>
    <w:rsid w:val="004F1BF4"/>
    <w:rsid w:val="004F20DE"/>
    <w:rsid w:val="004F29F6"/>
    <w:rsid w:val="004F421E"/>
    <w:rsid w:val="004F4B8D"/>
    <w:rsid w:val="004F6A5A"/>
    <w:rsid w:val="004F74E2"/>
    <w:rsid w:val="004F7661"/>
    <w:rsid w:val="004F7D58"/>
    <w:rsid w:val="004F7ECA"/>
    <w:rsid w:val="00500012"/>
    <w:rsid w:val="00500757"/>
    <w:rsid w:val="005026A9"/>
    <w:rsid w:val="005030FF"/>
    <w:rsid w:val="00503475"/>
    <w:rsid w:val="00503CC4"/>
    <w:rsid w:val="00505329"/>
    <w:rsid w:val="00505548"/>
    <w:rsid w:val="005058AB"/>
    <w:rsid w:val="0050595C"/>
    <w:rsid w:val="00506421"/>
    <w:rsid w:val="00507538"/>
    <w:rsid w:val="00510837"/>
    <w:rsid w:val="005108A3"/>
    <w:rsid w:val="00511611"/>
    <w:rsid w:val="00511B22"/>
    <w:rsid w:val="00512F18"/>
    <w:rsid w:val="005131A6"/>
    <w:rsid w:val="00513BFB"/>
    <w:rsid w:val="00513DEB"/>
    <w:rsid w:val="00514389"/>
    <w:rsid w:val="005147D3"/>
    <w:rsid w:val="00514E20"/>
    <w:rsid w:val="00515389"/>
    <w:rsid w:val="0051571D"/>
    <w:rsid w:val="00515C12"/>
    <w:rsid w:val="00517058"/>
    <w:rsid w:val="0051796D"/>
    <w:rsid w:val="00517CB0"/>
    <w:rsid w:val="0052055D"/>
    <w:rsid w:val="005208CE"/>
    <w:rsid w:val="005209A0"/>
    <w:rsid w:val="005209E4"/>
    <w:rsid w:val="00520B44"/>
    <w:rsid w:val="005211E0"/>
    <w:rsid w:val="00522060"/>
    <w:rsid w:val="005227AF"/>
    <w:rsid w:val="005250D8"/>
    <w:rsid w:val="00525119"/>
    <w:rsid w:val="00525883"/>
    <w:rsid w:val="00526074"/>
    <w:rsid w:val="005270FD"/>
    <w:rsid w:val="00530EBE"/>
    <w:rsid w:val="005319CB"/>
    <w:rsid w:val="00531BF5"/>
    <w:rsid w:val="00531D55"/>
    <w:rsid w:val="00532693"/>
    <w:rsid w:val="00532C8F"/>
    <w:rsid w:val="00533636"/>
    <w:rsid w:val="00534320"/>
    <w:rsid w:val="00534350"/>
    <w:rsid w:val="0053550D"/>
    <w:rsid w:val="005355D8"/>
    <w:rsid w:val="00535A35"/>
    <w:rsid w:val="00536053"/>
    <w:rsid w:val="0053629D"/>
    <w:rsid w:val="00536426"/>
    <w:rsid w:val="00536540"/>
    <w:rsid w:val="00536F5C"/>
    <w:rsid w:val="00537D7A"/>
    <w:rsid w:val="00537DA6"/>
    <w:rsid w:val="005400E5"/>
    <w:rsid w:val="005412C6"/>
    <w:rsid w:val="00541C82"/>
    <w:rsid w:val="00542237"/>
    <w:rsid w:val="00542C34"/>
    <w:rsid w:val="00543999"/>
    <w:rsid w:val="00544220"/>
    <w:rsid w:val="00544CB0"/>
    <w:rsid w:val="005452CB"/>
    <w:rsid w:val="00545664"/>
    <w:rsid w:val="00545F4D"/>
    <w:rsid w:val="00546359"/>
    <w:rsid w:val="005501FD"/>
    <w:rsid w:val="0055147D"/>
    <w:rsid w:val="0055215E"/>
    <w:rsid w:val="0055294B"/>
    <w:rsid w:val="00553543"/>
    <w:rsid w:val="00554D8C"/>
    <w:rsid w:val="00555A8B"/>
    <w:rsid w:val="00555B76"/>
    <w:rsid w:val="00555EC1"/>
    <w:rsid w:val="00556628"/>
    <w:rsid w:val="0055687E"/>
    <w:rsid w:val="005569A7"/>
    <w:rsid w:val="005575FF"/>
    <w:rsid w:val="00560A32"/>
    <w:rsid w:val="00560AB0"/>
    <w:rsid w:val="005610AC"/>
    <w:rsid w:val="00561274"/>
    <w:rsid w:val="00561751"/>
    <w:rsid w:val="00562168"/>
    <w:rsid w:val="00562293"/>
    <w:rsid w:val="00562B61"/>
    <w:rsid w:val="005637DB"/>
    <w:rsid w:val="005650C1"/>
    <w:rsid w:val="00565AD2"/>
    <w:rsid w:val="00565EF0"/>
    <w:rsid w:val="005665E1"/>
    <w:rsid w:val="00566AA0"/>
    <w:rsid w:val="005675F3"/>
    <w:rsid w:val="00567A11"/>
    <w:rsid w:val="00567AF6"/>
    <w:rsid w:val="00567B7C"/>
    <w:rsid w:val="005703FF"/>
    <w:rsid w:val="00571354"/>
    <w:rsid w:val="00571AF4"/>
    <w:rsid w:val="0057262C"/>
    <w:rsid w:val="00573666"/>
    <w:rsid w:val="0057488B"/>
    <w:rsid w:val="00575E54"/>
    <w:rsid w:val="00576EAD"/>
    <w:rsid w:val="00577750"/>
    <w:rsid w:val="00580A9F"/>
    <w:rsid w:val="00581318"/>
    <w:rsid w:val="00581D89"/>
    <w:rsid w:val="005825A5"/>
    <w:rsid w:val="00582D38"/>
    <w:rsid w:val="00583053"/>
    <w:rsid w:val="0058495C"/>
    <w:rsid w:val="00584C05"/>
    <w:rsid w:val="0058690F"/>
    <w:rsid w:val="00587A99"/>
    <w:rsid w:val="00587E34"/>
    <w:rsid w:val="00590092"/>
    <w:rsid w:val="0059056F"/>
    <w:rsid w:val="00590BEF"/>
    <w:rsid w:val="00590F39"/>
    <w:rsid w:val="00591537"/>
    <w:rsid w:val="0059177F"/>
    <w:rsid w:val="00593D63"/>
    <w:rsid w:val="0059577D"/>
    <w:rsid w:val="005961D3"/>
    <w:rsid w:val="005971EB"/>
    <w:rsid w:val="00597922"/>
    <w:rsid w:val="00597E7F"/>
    <w:rsid w:val="005A1601"/>
    <w:rsid w:val="005A22C1"/>
    <w:rsid w:val="005A23C3"/>
    <w:rsid w:val="005A33CB"/>
    <w:rsid w:val="005A43F8"/>
    <w:rsid w:val="005A4594"/>
    <w:rsid w:val="005A59E9"/>
    <w:rsid w:val="005A5CA3"/>
    <w:rsid w:val="005A65ED"/>
    <w:rsid w:val="005A6676"/>
    <w:rsid w:val="005A7BF5"/>
    <w:rsid w:val="005B0026"/>
    <w:rsid w:val="005B1642"/>
    <w:rsid w:val="005B1C92"/>
    <w:rsid w:val="005B1FDD"/>
    <w:rsid w:val="005B24F4"/>
    <w:rsid w:val="005B25A7"/>
    <w:rsid w:val="005B2D01"/>
    <w:rsid w:val="005B30B9"/>
    <w:rsid w:val="005B340B"/>
    <w:rsid w:val="005B3EB0"/>
    <w:rsid w:val="005B4DD4"/>
    <w:rsid w:val="005B4FF1"/>
    <w:rsid w:val="005B54D9"/>
    <w:rsid w:val="005B5B0A"/>
    <w:rsid w:val="005B68BC"/>
    <w:rsid w:val="005B6D3F"/>
    <w:rsid w:val="005C02D1"/>
    <w:rsid w:val="005C0571"/>
    <w:rsid w:val="005C07D4"/>
    <w:rsid w:val="005C30E1"/>
    <w:rsid w:val="005C35A3"/>
    <w:rsid w:val="005C51A0"/>
    <w:rsid w:val="005C53C5"/>
    <w:rsid w:val="005C6027"/>
    <w:rsid w:val="005C61AA"/>
    <w:rsid w:val="005C6432"/>
    <w:rsid w:val="005C6A89"/>
    <w:rsid w:val="005C6C2C"/>
    <w:rsid w:val="005C74DC"/>
    <w:rsid w:val="005D0350"/>
    <w:rsid w:val="005D0BDC"/>
    <w:rsid w:val="005D15BD"/>
    <w:rsid w:val="005D1F49"/>
    <w:rsid w:val="005D21D2"/>
    <w:rsid w:val="005D3891"/>
    <w:rsid w:val="005D3DF0"/>
    <w:rsid w:val="005D46EE"/>
    <w:rsid w:val="005D4BB5"/>
    <w:rsid w:val="005D5928"/>
    <w:rsid w:val="005D5C6B"/>
    <w:rsid w:val="005D62D0"/>
    <w:rsid w:val="005D6663"/>
    <w:rsid w:val="005D7D5E"/>
    <w:rsid w:val="005D7FD4"/>
    <w:rsid w:val="005E168A"/>
    <w:rsid w:val="005E1E51"/>
    <w:rsid w:val="005E38CE"/>
    <w:rsid w:val="005E4F3D"/>
    <w:rsid w:val="005E591A"/>
    <w:rsid w:val="005E6ACD"/>
    <w:rsid w:val="005E75C0"/>
    <w:rsid w:val="005F1FB4"/>
    <w:rsid w:val="005F2932"/>
    <w:rsid w:val="005F2ECE"/>
    <w:rsid w:val="005F3697"/>
    <w:rsid w:val="005F3925"/>
    <w:rsid w:val="005F4589"/>
    <w:rsid w:val="005F5B90"/>
    <w:rsid w:val="005F5F54"/>
    <w:rsid w:val="005F6796"/>
    <w:rsid w:val="0060024D"/>
    <w:rsid w:val="0060066D"/>
    <w:rsid w:val="00600736"/>
    <w:rsid w:val="0060245B"/>
    <w:rsid w:val="006030DE"/>
    <w:rsid w:val="006032BB"/>
    <w:rsid w:val="00604EE1"/>
    <w:rsid w:val="00605029"/>
    <w:rsid w:val="0060552A"/>
    <w:rsid w:val="00605922"/>
    <w:rsid w:val="00605D90"/>
    <w:rsid w:val="00606AD5"/>
    <w:rsid w:val="00606CEC"/>
    <w:rsid w:val="00607078"/>
    <w:rsid w:val="00607127"/>
    <w:rsid w:val="00611743"/>
    <w:rsid w:val="00613212"/>
    <w:rsid w:val="00613BD4"/>
    <w:rsid w:val="00614E5A"/>
    <w:rsid w:val="006155A9"/>
    <w:rsid w:val="00615993"/>
    <w:rsid w:val="00616BD8"/>
    <w:rsid w:val="006173F5"/>
    <w:rsid w:val="00617402"/>
    <w:rsid w:val="006175B1"/>
    <w:rsid w:val="00620BB1"/>
    <w:rsid w:val="0062136F"/>
    <w:rsid w:val="00623ED7"/>
    <w:rsid w:val="00624FEC"/>
    <w:rsid w:val="00626013"/>
    <w:rsid w:val="0062788F"/>
    <w:rsid w:val="00630B76"/>
    <w:rsid w:val="00630DA8"/>
    <w:rsid w:val="00630ED4"/>
    <w:rsid w:val="006314B4"/>
    <w:rsid w:val="006319F9"/>
    <w:rsid w:val="00631ADD"/>
    <w:rsid w:val="00631B31"/>
    <w:rsid w:val="00632B72"/>
    <w:rsid w:val="0063309E"/>
    <w:rsid w:val="00633779"/>
    <w:rsid w:val="006358A3"/>
    <w:rsid w:val="00635F2B"/>
    <w:rsid w:val="006369AC"/>
    <w:rsid w:val="00640505"/>
    <w:rsid w:val="00641953"/>
    <w:rsid w:val="00641BFB"/>
    <w:rsid w:val="0064360E"/>
    <w:rsid w:val="00643788"/>
    <w:rsid w:val="00644F4D"/>
    <w:rsid w:val="0064534C"/>
    <w:rsid w:val="00645DD3"/>
    <w:rsid w:val="006461B4"/>
    <w:rsid w:val="006473A9"/>
    <w:rsid w:val="00650104"/>
    <w:rsid w:val="0065110A"/>
    <w:rsid w:val="006512B3"/>
    <w:rsid w:val="006514E7"/>
    <w:rsid w:val="00653062"/>
    <w:rsid w:val="0065457B"/>
    <w:rsid w:val="0065467E"/>
    <w:rsid w:val="00655B3D"/>
    <w:rsid w:val="00656BC4"/>
    <w:rsid w:val="006572E1"/>
    <w:rsid w:val="00657CF6"/>
    <w:rsid w:val="006616A0"/>
    <w:rsid w:val="006619A0"/>
    <w:rsid w:val="00664FF1"/>
    <w:rsid w:val="00665ABC"/>
    <w:rsid w:val="00665F23"/>
    <w:rsid w:val="006700F1"/>
    <w:rsid w:val="0067069E"/>
    <w:rsid w:val="006718D2"/>
    <w:rsid w:val="00674BA1"/>
    <w:rsid w:val="00674D09"/>
    <w:rsid w:val="006763BD"/>
    <w:rsid w:val="006765EC"/>
    <w:rsid w:val="00680DEF"/>
    <w:rsid w:val="00681880"/>
    <w:rsid w:val="0068199E"/>
    <w:rsid w:val="006822C1"/>
    <w:rsid w:val="006823F2"/>
    <w:rsid w:val="00682913"/>
    <w:rsid w:val="00682AFE"/>
    <w:rsid w:val="00684422"/>
    <w:rsid w:val="00684F35"/>
    <w:rsid w:val="006857A8"/>
    <w:rsid w:val="00686002"/>
    <w:rsid w:val="00686253"/>
    <w:rsid w:val="00687FD2"/>
    <w:rsid w:val="0069137E"/>
    <w:rsid w:val="0069143D"/>
    <w:rsid w:val="006916B5"/>
    <w:rsid w:val="00691F57"/>
    <w:rsid w:val="0069279C"/>
    <w:rsid w:val="00692C7C"/>
    <w:rsid w:val="006938BA"/>
    <w:rsid w:val="00694A91"/>
    <w:rsid w:val="00694E85"/>
    <w:rsid w:val="00695615"/>
    <w:rsid w:val="00697E33"/>
    <w:rsid w:val="006A01AE"/>
    <w:rsid w:val="006A0DA8"/>
    <w:rsid w:val="006A1E48"/>
    <w:rsid w:val="006A28D2"/>
    <w:rsid w:val="006A4214"/>
    <w:rsid w:val="006A6398"/>
    <w:rsid w:val="006A66E8"/>
    <w:rsid w:val="006A6F27"/>
    <w:rsid w:val="006A7249"/>
    <w:rsid w:val="006A7544"/>
    <w:rsid w:val="006A7552"/>
    <w:rsid w:val="006A7734"/>
    <w:rsid w:val="006A7AD5"/>
    <w:rsid w:val="006B010D"/>
    <w:rsid w:val="006B0199"/>
    <w:rsid w:val="006B0523"/>
    <w:rsid w:val="006B0813"/>
    <w:rsid w:val="006B0831"/>
    <w:rsid w:val="006B08C4"/>
    <w:rsid w:val="006B15C4"/>
    <w:rsid w:val="006B45CE"/>
    <w:rsid w:val="006B47CF"/>
    <w:rsid w:val="006B6278"/>
    <w:rsid w:val="006B62BF"/>
    <w:rsid w:val="006B650F"/>
    <w:rsid w:val="006B6AD5"/>
    <w:rsid w:val="006B7F2A"/>
    <w:rsid w:val="006C0A32"/>
    <w:rsid w:val="006C3172"/>
    <w:rsid w:val="006C31F5"/>
    <w:rsid w:val="006C3279"/>
    <w:rsid w:val="006C36A3"/>
    <w:rsid w:val="006C452A"/>
    <w:rsid w:val="006C457E"/>
    <w:rsid w:val="006C4BD1"/>
    <w:rsid w:val="006C4CF0"/>
    <w:rsid w:val="006C4E8E"/>
    <w:rsid w:val="006C4FBF"/>
    <w:rsid w:val="006C52C3"/>
    <w:rsid w:val="006C6ADD"/>
    <w:rsid w:val="006C6AFF"/>
    <w:rsid w:val="006D133D"/>
    <w:rsid w:val="006D311E"/>
    <w:rsid w:val="006D32AE"/>
    <w:rsid w:val="006D5161"/>
    <w:rsid w:val="006D52DA"/>
    <w:rsid w:val="006D6175"/>
    <w:rsid w:val="006D6704"/>
    <w:rsid w:val="006D6746"/>
    <w:rsid w:val="006E04D4"/>
    <w:rsid w:val="006E1388"/>
    <w:rsid w:val="006E144D"/>
    <w:rsid w:val="006E1C9A"/>
    <w:rsid w:val="006E2438"/>
    <w:rsid w:val="006E2682"/>
    <w:rsid w:val="006E2D64"/>
    <w:rsid w:val="006E3A0F"/>
    <w:rsid w:val="006E5AC4"/>
    <w:rsid w:val="006E6498"/>
    <w:rsid w:val="006F0DA1"/>
    <w:rsid w:val="006F15A1"/>
    <w:rsid w:val="006F198F"/>
    <w:rsid w:val="006F23BD"/>
    <w:rsid w:val="006F28EC"/>
    <w:rsid w:val="006F3523"/>
    <w:rsid w:val="006F46C0"/>
    <w:rsid w:val="006F4DB3"/>
    <w:rsid w:val="006F50CA"/>
    <w:rsid w:val="006F594B"/>
    <w:rsid w:val="006F618C"/>
    <w:rsid w:val="006F61AC"/>
    <w:rsid w:val="006F66AE"/>
    <w:rsid w:val="00700406"/>
    <w:rsid w:val="00700E60"/>
    <w:rsid w:val="00701E12"/>
    <w:rsid w:val="00702424"/>
    <w:rsid w:val="00702696"/>
    <w:rsid w:val="00703436"/>
    <w:rsid w:val="00703908"/>
    <w:rsid w:val="007042E2"/>
    <w:rsid w:val="0070511B"/>
    <w:rsid w:val="00705647"/>
    <w:rsid w:val="007058DE"/>
    <w:rsid w:val="007061BD"/>
    <w:rsid w:val="00707535"/>
    <w:rsid w:val="00707BF9"/>
    <w:rsid w:val="007112D0"/>
    <w:rsid w:val="007119D7"/>
    <w:rsid w:val="00712B2C"/>
    <w:rsid w:val="007135DD"/>
    <w:rsid w:val="00713A57"/>
    <w:rsid w:val="00713D13"/>
    <w:rsid w:val="00713FEC"/>
    <w:rsid w:val="007143B0"/>
    <w:rsid w:val="007154EB"/>
    <w:rsid w:val="00715A12"/>
    <w:rsid w:val="00720538"/>
    <w:rsid w:val="00722717"/>
    <w:rsid w:val="00723753"/>
    <w:rsid w:val="00723BF0"/>
    <w:rsid w:val="00723CCB"/>
    <w:rsid w:val="007249EE"/>
    <w:rsid w:val="00724C3D"/>
    <w:rsid w:val="007250C0"/>
    <w:rsid w:val="00725152"/>
    <w:rsid w:val="007251BC"/>
    <w:rsid w:val="007264A4"/>
    <w:rsid w:val="00726C74"/>
    <w:rsid w:val="00726CC7"/>
    <w:rsid w:val="00726E22"/>
    <w:rsid w:val="00727223"/>
    <w:rsid w:val="0072722C"/>
    <w:rsid w:val="00727321"/>
    <w:rsid w:val="00727569"/>
    <w:rsid w:val="00727FDD"/>
    <w:rsid w:val="0073059D"/>
    <w:rsid w:val="00731225"/>
    <w:rsid w:val="007325F9"/>
    <w:rsid w:val="007338C1"/>
    <w:rsid w:val="00733C89"/>
    <w:rsid w:val="00734349"/>
    <w:rsid w:val="0073462A"/>
    <w:rsid w:val="00734919"/>
    <w:rsid w:val="007356D7"/>
    <w:rsid w:val="00736672"/>
    <w:rsid w:val="00736B72"/>
    <w:rsid w:val="00737C44"/>
    <w:rsid w:val="007405C8"/>
    <w:rsid w:val="00740C8C"/>
    <w:rsid w:val="00740E55"/>
    <w:rsid w:val="0074139F"/>
    <w:rsid w:val="007417A8"/>
    <w:rsid w:val="00742063"/>
    <w:rsid w:val="00742595"/>
    <w:rsid w:val="00742B33"/>
    <w:rsid w:val="007434E6"/>
    <w:rsid w:val="0074454D"/>
    <w:rsid w:val="0074755D"/>
    <w:rsid w:val="00750472"/>
    <w:rsid w:val="00750FE2"/>
    <w:rsid w:val="0075242D"/>
    <w:rsid w:val="00753C60"/>
    <w:rsid w:val="00754D99"/>
    <w:rsid w:val="00754E85"/>
    <w:rsid w:val="00754F7A"/>
    <w:rsid w:val="00755162"/>
    <w:rsid w:val="00755282"/>
    <w:rsid w:val="00755636"/>
    <w:rsid w:val="00756658"/>
    <w:rsid w:val="00756B76"/>
    <w:rsid w:val="00757AA5"/>
    <w:rsid w:val="00757BC4"/>
    <w:rsid w:val="00760D53"/>
    <w:rsid w:val="0076119A"/>
    <w:rsid w:val="00761787"/>
    <w:rsid w:val="0076390E"/>
    <w:rsid w:val="007644D7"/>
    <w:rsid w:val="007668FE"/>
    <w:rsid w:val="007671EA"/>
    <w:rsid w:val="00770EC9"/>
    <w:rsid w:val="0077118D"/>
    <w:rsid w:val="0077171F"/>
    <w:rsid w:val="00771B24"/>
    <w:rsid w:val="00771DED"/>
    <w:rsid w:val="0077286B"/>
    <w:rsid w:val="0077475B"/>
    <w:rsid w:val="00775488"/>
    <w:rsid w:val="0077575A"/>
    <w:rsid w:val="007763CE"/>
    <w:rsid w:val="007767B0"/>
    <w:rsid w:val="00776A0D"/>
    <w:rsid w:val="00780086"/>
    <w:rsid w:val="00780AC2"/>
    <w:rsid w:val="007815AD"/>
    <w:rsid w:val="00781919"/>
    <w:rsid w:val="00781B11"/>
    <w:rsid w:val="00781E35"/>
    <w:rsid w:val="00782C51"/>
    <w:rsid w:val="00783547"/>
    <w:rsid w:val="00783F84"/>
    <w:rsid w:val="0078481B"/>
    <w:rsid w:val="00784842"/>
    <w:rsid w:val="00785CCF"/>
    <w:rsid w:val="007874BE"/>
    <w:rsid w:val="00790409"/>
    <w:rsid w:val="007904F5"/>
    <w:rsid w:val="007926BF"/>
    <w:rsid w:val="007938FF"/>
    <w:rsid w:val="00794303"/>
    <w:rsid w:val="00794AFA"/>
    <w:rsid w:val="00795B8F"/>
    <w:rsid w:val="00796E66"/>
    <w:rsid w:val="007971C6"/>
    <w:rsid w:val="0079745D"/>
    <w:rsid w:val="007A029F"/>
    <w:rsid w:val="007A093E"/>
    <w:rsid w:val="007A0B0F"/>
    <w:rsid w:val="007A0DBC"/>
    <w:rsid w:val="007A0F1A"/>
    <w:rsid w:val="007A2B2C"/>
    <w:rsid w:val="007A438A"/>
    <w:rsid w:val="007A5A75"/>
    <w:rsid w:val="007A638F"/>
    <w:rsid w:val="007A70BA"/>
    <w:rsid w:val="007A7D29"/>
    <w:rsid w:val="007A7F4F"/>
    <w:rsid w:val="007B0D92"/>
    <w:rsid w:val="007B27DE"/>
    <w:rsid w:val="007B3D08"/>
    <w:rsid w:val="007B3DDC"/>
    <w:rsid w:val="007B5B10"/>
    <w:rsid w:val="007B6299"/>
    <w:rsid w:val="007B6817"/>
    <w:rsid w:val="007C0C89"/>
    <w:rsid w:val="007C1D8B"/>
    <w:rsid w:val="007C3364"/>
    <w:rsid w:val="007C3D68"/>
    <w:rsid w:val="007C631C"/>
    <w:rsid w:val="007C738D"/>
    <w:rsid w:val="007C7563"/>
    <w:rsid w:val="007C7A97"/>
    <w:rsid w:val="007C7BCF"/>
    <w:rsid w:val="007D0C76"/>
    <w:rsid w:val="007D0F8C"/>
    <w:rsid w:val="007D1E39"/>
    <w:rsid w:val="007D229D"/>
    <w:rsid w:val="007D2B70"/>
    <w:rsid w:val="007D3741"/>
    <w:rsid w:val="007D38F4"/>
    <w:rsid w:val="007D4499"/>
    <w:rsid w:val="007D4844"/>
    <w:rsid w:val="007D6335"/>
    <w:rsid w:val="007D6EEC"/>
    <w:rsid w:val="007D7144"/>
    <w:rsid w:val="007D74E2"/>
    <w:rsid w:val="007E08D6"/>
    <w:rsid w:val="007E127B"/>
    <w:rsid w:val="007E1E49"/>
    <w:rsid w:val="007E31A9"/>
    <w:rsid w:val="007E356F"/>
    <w:rsid w:val="007E36A7"/>
    <w:rsid w:val="007E3E52"/>
    <w:rsid w:val="007E4461"/>
    <w:rsid w:val="007E4F59"/>
    <w:rsid w:val="007E5F91"/>
    <w:rsid w:val="007E7B54"/>
    <w:rsid w:val="007F111D"/>
    <w:rsid w:val="007F158B"/>
    <w:rsid w:val="007F2711"/>
    <w:rsid w:val="007F28A3"/>
    <w:rsid w:val="007F2CF0"/>
    <w:rsid w:val="007F2EA8"/>
    <w:rsid w:val="007F2EB9"/>
    <w:rsid w:val="007F4A6A"/>
    <w:rsid w:val="007F4C9E"/>
    <w:rsid w:val="007F5835"/>
    <w:rsid w:val="0080099A"/>
    <w:rsid w:val="00800D67"/>
    <w:rsid w:val="00800E9B"/>
    <w:rsid w:val="00800FB3"/>
    <w:rsid w:val="00801A3C"/>
    <w:rsid w:val="00802D20"/>
    <w:rsid w:val="0080338E"/>
    <w:rsid w:val="0080349F"/>
    <w:rsid w:val="0080355A"/>
    <w:rsid w:val="00803F46"/>
    <w:rsid w:val="0080489F"/>
    <w:rsid w:val="0080647E"/>
    <w:rsid w:val="0080755E"/>
    <w:rsid w:val="00807DC3"/>
    <w:rsid w:val="00810D60"/>
    <w:rsid w:val="00811BB7"/>
    <w:rsid w:val="00811DEC"/>
    <w:rsid w:val="00812155"/>
    <w:rsid w:val="008121CE"/>
    <w:rsid w:val="00812B68"/>
    <w:rsid w:val="00812FFD"/>
    <w:rsid w:val="00814696"/>
    <w:rsid w:val="00814C29"/>
    <w:rsid w:val="00816327"/>
    <w:rsid w:val="00816A91"/>
    <w:rsid w:val="008177EF"/>
    <w:rsid w:val="008179BB"/>
    <w:rsid w:val="00817AD0"/>
    <w:rsid w:val="00820E6F"/>
    <w:rsid w:val="00820E96"/>
    <w:rsid w:val="00821505"/>
    <w:rsid w:val="00822176"/>
    <w:rsid w:val="0082254E"/>
    <w:rsid w:val="00822D3E"/>
    <w:rsid w:val="008237E7"/>
    <w:rsid w:val="00824D69"/>
    <w:rsid w:val="00825C5A"/>
    <w:rsid w:val="0082632B"/>
    <w:rsid w:val="00826963"/>
    <w:rsid w:val="00826B94"/>
    <w:rsid w:val="00827742"/>
    <w:rsid w:val="0082790C"/>
    <w:rsid w:val="008316D1"/>
    <w:rsid w:val="00831715"/>
    <w:rsid w:val="00831749"/>
    <w:rsid w:val="00831BE1"/>
    <w:rsid w:val="008322E8"/>
    <w:rsid w:val="00832A1F"/>
    <w:rsid w:val="008339A8"/>
    <w:rsid w:val="00833A54"/>
    <w:rsid w:val="00834C6C"/>
    <w:rsid w:val="008350F7"/>
    <w:rsid w:val="008359B7"/>
    <w:rsid w:val="00835B63"/>
    <w:rsid w:val="00837017"/>
    <w:rsid w:val="008371F6"/>
    <w:rsid w:val="008372AA"/>
    <w:rsid w:val="00837E4E"/>
    <w:rsid w:val="00837EE9"/>
    <w:rsid w:val="00842071"/>
    <w:rsid w:val="008422BB"/>
    <w:rsid w:val="00842BC4"/>
    <w:rsid w:val="008435B8"/>
    <w:rsid w:val="00844208"/>
    <w:rsid w:val="00844537"/>
    <w:rsid w:val="00844BC2"/>
    <w:rsid w:val="00845265"/>
    <w:rsid w:val="0084599C"/>
    <w:rsid w:val="00845E59"/>
    <w:rsid w:val="008465D4"/>
    <w:rsid w:val="008466D6"/>
    <w:rsid w:val="00846735"/>
    <w:rsid w:val="00846E6A"/>
    <w:rsid w:val="00847FCE"/>
    <w:rsid w:val="00850663"/>
    <w:rsid w:val="008519C2"/>
    <w:rsid w:val="00852782"/>
    <w:rsid w:val="00853602"/>
    <w:rsid w:val="00853948"/>
    <w:rsid w:val="00855923"/>
    <w:rsid w:val="00857549"/>
    <w:rsid w:val="00860E22"/>
    <w:rsid w:val="00861E06"/>
    <w:rsid w:val="00862AB8"/>
    <w:rsid w:val="0086327E"/>
    <w:rsid w:val="00863481"/>
    <w:rsid w:val="00863FA6"/>
    <w:rsid w:val="00864414"/>
    <w:rsid w:val="008657B1"/>
    <w:rsid w:val="00866A8C"/>
    <w:rsid w:val="00870327"/>
    <w:rsid w:val="00870D48"/>
    <w:rsid w:val="008724CC"/>
    <w:rsid w:val="00872AFF"/>
    <w:rsid w:val="00874826"/>
    <w:rsid w:val="00874FE3"/>
    <w:rsid w:val="008754A9"/>
    <w:rsid w:val="0087554D"/>
    <w:rsid w:val="00875F5F"/>
    <w:rsid w:val="008764D8"/>
    <w:rsid w:val="00877414"/>
    <w:rsid w:val="008802CA"/>
    <w:rsid w:val="00881832"/>
    <w:rsid w:val="00881C41"/>
    <w:rsid w:val="00881F45"/>
    <w:rsid w:val="008822F0"/>
    <w:rsid w:val="00882376"/>
    <w:rsid w:val="00882B04"/>
    <w:rsid w:val="00882DDB"/>
    <w:rsid w:val="008843CE"/>
    <w:rsid w:val="00885039"/>
    <w:rsid w:val="008852BF"/>
    <w:rsid w:val="008854E5"/>
    <w:rsid w:val="00885753"/>
    <w:rsid w:val="00885A6E"/>
    <w:rsid w:val="0088645D"/>
    <w:rsid w:val="00886861"/>
    <w:rsid w:val="00886A45"/>
    <w:rsid w:val="0088775E"/>
    <w:rsid w:val="008879FB"/>
    <w:rsid w:val="00887F45"/>
    <w:rsid w:val="0089030B"/>
    <w:rsid w:val="008932A7"/>
    <w:rsid w:val="008949E3"/>
    <w:rsid w:val="00894E86"/>
    <w:rsid w:val="0089682A"/>
    <w:rsid w:val="00896838"/>
    <w:rsid w:val="00897765"/>
    <w:rsid w:val="008A0D9C"/>
    <w:rsid w:val="008A1174"/>
    <w:rsid w:val="008A1B89"/>
    <w:rsid w:val="008A249B"/>
    <w:rsid w:val="008A2946"/>
    <w:rsid w:val="008A3B65"/>
    <w:rsid w:val="008A53E0"/>
    <w:rsid w:val="008A5BBE"/>
    <w:rsid w:val="008A5C82"/>
    <w:rsid w:val="008A7BDF"/>
    <w:rsid w:val="008B0B6D"/>
    <w:rsid w:val="008B1104"/>
    <w:rsid w:val="008B1232"/>
    <w:rsid w:val="008B1B26"/>
    <w:rsid w:val="008B2AE4"/>
    <w:rsid w:val="008B43C8"/>
    <w:rsid w:val="008B43CC"/>
    <w:rsid w:val="008B5AB8"/>
    <w:rsid w:val="008B5CFF"/>
    <w:rsid w:val="008B5FA5"/>
    <w:rsid w:val="008B6584"/>
    <w:rsid w:val="008B704A"/>
    <w:rsid w:val="008B7856"/>
    <w:rsid w:val="008C1A4F"/>
    <w:rsid w:val="008C50B1"/>
    <w:rsid w:val="008C61D5"/>
    <w:rsid w:val="008C6D06"/>
    <w:rsid w:val="008C714B"/>
    <w:rsid w:val="008D0233"/>
    <w:rsid w:val="008D0833"/>
    <w:rsid w:val="008D12EA"/>
    <w:rsid w:val="008D13FF"/>
    <w:rsid w:val="008D180D"/>
    <w:rsid w:val="008D2173"/>
    <w:rsid w:val="008D2911"/>
    <w:rsid w:val="008D30B0"/>
    <w:rsid w:val="008D36F5"/>
    <w:rsid w:val="008D41AC"/>
    <w:rsid w:val="008D433B"/>
    <w:rsid w:val="008D4E2E"/>
    <w:rsid w:val="008D5FE3"/>
    <w:rsid w:val="008D6D20"/>
    <w:rsid w:val="008D7888"/>
    <w:rsid w:val="008E0B11"/>
    <w:rsid w:val="008E2177"/>
    <w:rsid w:val="008E217F"/>
    <w:rsid w:val="008E2BDB"/>
    <w:rsid w:val="008E320E"/>
    <w:rsid w:val="008E487F"/>
    <w:rsid w:val="008E4985"/>
    <w:rsid w:val="008E4A68"/>
    <w:rsid w:val="008E4F8A"/>
    <w:rsid w:val="008E59A8"/>
    <w:rsid w:val="008E5C29"/>
    <w:rsid w:val="008E6408"/>
    <w:rsid w:val="008E75DE"/>
    <w:rsid w:val="008F03EA"/>
    <w:rsid w:val="008F05C8"/>
    <w:rsid w:val="008F0936"/>
    <w:rsid w:val="008F23B5"/>
    <w:rsid w:val="008F2CBC"/>
    <w:rsid w:val="008F30FE"/>
    <w:rsid w:val="008F3E00"/>
    <w:rsid w:val="008F4B50"/>
    <w:rsid w:val="008F5301"/>
    <w:rsid w:val="008F7160"/>
    <w:rsid w:val="008F749A"/>
    <w:rsid w:val="008F78D4"/>
    <w:rsid w:val="0090117E"/>
    <w:rsid w:val="0090123A"/>
    <w:rsid w:val="009014BD"/>
    <w:rsid w:val="00901DF7"/>
    <w:rsid w:val="009022A9"/>
    <w:rsid w:val="009029C4"/>
    <w:rsid w:val="00902BFE"/>
    <w:rsid w:val="00903E55"/>
    <w:rsid w:val="00904110"/>
    <w:rsid w:val="009044F6"/>
    <w:rsid w:val="00906404"/>
    <w:rsid w:val="009064FD"/>
    <w:rsid w:val="00906D10"/>
    <w:rsid w:val="00906FA9"/>
    <w:rsid w:val="00910711"/>
    <w:rsid w:val="00910766"/>
    <w:rsid w:val="00911697"/>
    <w:rsid w:val="009118C3"/>
    <w:rsid w:val="00911E71"/>
    <w:rsid w:val="00912103"/>
    <w:rsid w:val="00912C3F"/>
    <w:rsid w:val="00913DCA"/>
    <w:rsid w:val="00914B7C"/>
    <w:rsid w:val="0091500F"/>
    <w:rsid w:val="00916910"/>
    <w:rsid w:val="00917C2A"/>
    <w:rsid w:val="009204AD"/>
    <w:rsid w:val="00920E6A"/>
    <w:rsid w:val="0092111C"/>
    <w:rsid w:val="00921F4E"/>
    <w:rsid w:val="00922E18"/>
    <w:rsid w:val="00922E8F"/>
    <w:rsid w:val="00924C29"/>
    <w:rsid w:val="00925228"/>
    <w:rsid w:val="009269CB"/>
    <w:rsid w:val="00926B26"/>
    <w:rsid w:val="00926DE8"/>
    <w:rsid w:val="00927D3B"/>
    <w:rsid w:val="00927D3C"/>
    <w:rsid w:val="009301C2"/>
    <w:rsid w:val="009303FA"/>
    <w:rsid w:val="00930D98"/>
    <w:rsid w:val="00931569"/>
    <w:rsid w:val="00931E28"/>
    <w:rsid w:val="00932504"/>
    <w:rsid w:val="009334C0"/>
    <w:rsid w:val="0093460D"/>
    <w:rsid w:val="00934D96"/>
    <w:rsid w:val="009357A0"/>
    <w:rsid w:val="00935C2F"/>
    <w:rsid w:val="0093676C"/>
    <w:rsid w:val="00936774"/>
    <w:rsid w:val="00936A2D"/>
    <w:rsid w:val="00936E92"/>
    <w:rsid w:val="0093735A"/>
    <w:rsid w:val="00940E7F"/>
    <w:rsid w:val="00942795"/>
    <w:rsid w:val="00944A96"/>
    <w:rsid w:val="009467D2"/>
    <w:rsid w:val="00946BA3"/>
    <w:rsid w:val="00951715"/>
    <w:rsid w:val="00952B49"/>
    <w:rsid w:val="0095373C"/>
    <w:rsid w:val="00953817"/>
    <w:rsid w:val="0095398A"/>
    <w:rsid w:val="00953D07"/>
    <w:rsid w:val="009544A1"/>
    <w:rsid w:val="009551CD"/>
    <w:rsid w:val="00955455"/>
    <w:rsid w:val="009554B2"/>
    <w:rsid w:val="00955A7E"/>
    <w:rsid w:val="00955E88"/>
    <w:rsid w:val="00955EBC"/>
    <w:rsid w:val="00956377"/>
    <w:rsid w:val="00956B9A"/>
    <w:rsid w:val="00960FDE"/>
    <w:rsid w:val="009610C0"/>
    <w:rsid w:val="009618CB"/>
    <w:rsid w:val="00962525"/>
    <w:rsid w:val="0096333D"/>
    <w:rsid w:val="009646ED"/>
    <w:rsid w:val="00965DF3"/>
    <w:rsid w:val="009669CB"/>
    <w:rsid w:val="009675A0"/>
    <w:rsid w:val="00967660"/>
    <w:rsid w:val="0096787A"/>
    <w:rsid w:val="00967CE0"/>
    <w:rsid w:val="009704A0"/>
    <w:rsid w:val="00970B94"/>
    <w:rsid w:val="00970BED"/>
    <w:rsid w:val="009714D0"/>
    <w:rsid w:val="009717FB"/>
    <w:rsid w:val="00971B0E"/>
    <w:rsid w:val="00973C57"/>
    <w:rsid w:val="00974A42"/>
    <w:rsid w:val="009752DF"/>
    <w:rsid w:val="0097562F"/>
    <w:rsid w:val="009774C6"/>
    <w:rsid w:val="009778BF"/>
    <w:rsid w:val="00977F0F"/>
    <w:rsid w:val="00980744"/>
    <w:rsid w:val="00981406"/>
    <w:rsid w:val="0098156F"/>
    <w:rsid w:val="00981E4F"/>
    <w:rsid w:val="0098241C"/>
    <w:rsid w:val="0098258E"/>
    <w:rsid w:val="0098349E"/>
    <w:rsid w:val="009835BF"/>
    <w:rsid w:val="009841C7"/>
    <w:rsid w:val="00984FC7"/>
    <w:rsid w:val="0098539D"/>
    <w:rsid w:val="00985719"/>
    <w:rsid w:val="00987CD1"/>
    <w:rsid w:val="00987F93"/>
    <w:rsid w:val="00990A76"/>
    <w:rsid w:val="00991295"/>
    <w:rsid w:val="00991720"/>
    <w:rsid w:val="00991769"/>
    <w:rsid w:val="00991FA0"/>
    <w:rsid w:val="00992C97"/>
    <w:rsid w:val="00992DAD"/>
    <w:rsid w:val="00993338"/>
    <w:rsid w:val="00993D5F"/>
    <w:rsid w:val="0099436E"/>
    <w:rsid w:val="00995185"/>
    <w:rsid w:val="00995B7E"/>
    <w:rsid w:val="0099640B"/>
    <w:rsid w:val="009A02A9"/>
    <w:rsid w:val="009A04E9"/>
    <w:rsid w:val="009A092E"/>
    <w:rsid w:val="009A1CD2"/>
    <w:rsid w:val="009A21E4"/>
    <w:rsid w:val="009A2B39"/>
    <w:rsid w:val="009A30C1"/>
    <w:rsid w:val="009A3189"/>
    <w:rsid w:val="009A338A"/>
    <w:rsid w:val="009A33BB"/>
    <w:rsid w:val="009A4185"/>
    <w:rsid w:val="009A48F4"/>
    <w:rsid w:val="009A4C18"/>
    <w:rsid w:val="009A693C"/>
    <w:rsid w:val="009A770B"/>
    <w:rsid w:val="009A789F"/>
    <w:rsid w:val="009B28F7"/>
    <w:rsid w:val="009B44CE"/>
    <w:rsid w:val="009B5AF8"/>
    <w:rsid w:val="009B5C80"/>
    <w:rsid w:val="009B722C"/>
    <w:rsid w:val="009B7AF0"/>
    <w:rsid w:val="009B7FAE"/>
    <w:rsid w:val="009C026C"/>
    <w:rsid w:val="009C053D"/>
    <w:rsid w:val="009C1419"/>
    <w:rsid w:val="009C3118"/>
    <w:rsid w:val="009C3EDA"/>
    <w:rsid w:val="009C488A"/>
    <w:rsid w:val="009C49EF"/>
    <w:rsid w:val="009C5B7A"/>
    <w:rsid w:val="009C68EC"/>
    <w:rsid w:val="009C6BCF"/>
    <w:rsid w:val="009C73CC"/>
    <w:rsid w:val="009C781A"/>
    <w:rsid w:val="009C7C31"/>
    <w:rsid w:val="009D0547"/>
    <w:rsid w:val="009D0924"/>
    <w:rsid w:val="009D1297"/>
    <w:rsid w:val="009D23E3"/>
    <w:rsid w:val="009D2C81"/>
    <w:rsid w:val="009D2FF4"/>
    <w:rsid w:val="009D4751"/>
    <w:rsid w:val="009D581F"/>
    <w:rsid w:val="009D5D40"/>
    <w:rsid w:val="009E188F"/>
    <w:rsid w:val="009E1FF9"/>
    <w:rsid w:val="009E2063"/>
    <w:rsid w:val="009E2222"/>
    <w:rsid w:val="009E2BDD"/>
    <w:rsid w:val="009E2DAC"/>
    <w:rsid w:val="009E31B0"/>
    <w:rsid w:val="009E382F"/>
    <w:rsid w:val="009E3AC8"/>
    <w:rsid w:val="009E470C"/>
    <w:rsid w:val="009E4BA2"/>
    <w:rsid w:val="009E4DE5"/>
    <w:rsid w:val="009E5132"/>
    <w:rsid w:val="009E759D"/>
    <w:rsid w:val="009F0260"/>
    <w:rsid w:val="009F0D84"/>
    <w:rsid w:val="009F12E9"/>
    <w:rsid w:val="009F2B36"/>
    <w:rsid w:val="009F381F"/>
    <w:rsid w:val="009F396E"/>
    <w:rsid w:val="009F6139"/>
    <w:rsid w:val="009F6785"/>
    <w:rsid w:val="009F6998"/>
    <w:rsid w:val="009F6CB4"/>
    <w:rsid w:val="00A00F65"/>
    <w:rsid w:val="00A01025"/>
    <w:rsid w:val="00A016BD"/>
    <w:rsid w:val="00A017CA"/>
    <w:rsid w:val="00A01C38"/>
    <w:rsid w:val="00A01F99"/>
    <w:rsid w:val="00A02616"/>
    <w:rsid w:val="00A027F9"/>
    <w:rsid w:val="00A02B95"/>
    <w:rsid w:val="00A02C15"/>
    <w:rsid w:val="00A02F9A"/>
    <w:rsid w:val="00A044F0"/>
    <w:rsid w:val="00A0547E"/>
    <w:rsid w:val="00A055E3"/>
    <w:rsid w:val="00A05D7D"/>
    <w:rsid w:val="00A065B2"/>
    <w:rsid w:val="00A06F22"/>
    <w:rsid w:val="00A07BFE"/>
    <w:rsid w:val="00A07EAF"/>
    <w:rsid w:val="00A10C25"/>
    <w:rsid w:val="00A11242"/>
    <w:rsid w:val="00A115A6"/>
    <w:rsid w:val="00A12A42"/>
    <w:rsid w:val="00A13301"/>
    <w:rsid w:val="00A14153"/>
    <w:rsid w:val="00A15528"/>
    <w:rsid w:val="00A1642B"/>
    <w:rsid w:val="00A22271"/>
    <w:rsid w:val="00A245B5"/>
    <w:rsid w:val="00A249C6"/>
    <w:rsid w:val="00A25244"/>
    <w:rsid w:val="00A259EE"/>
    <w:rsid w:val="00A261AF"/>
    <w:rsid w:val="00A26A3A"/>
    <w:rsid w:val="00A271B7"/>
    <w:rsid w:val="00A304F2"/>
    <w:rsid w:val="00A305D1"/>
    <w:rsid w:val="00A32925"/>
    <w:rsid w:val="00A335B2"/>
    <w:rsid w:val="00A33BDF"/>
    <w:rsid w:val="00A34C14"/>
    <w:rsid w:val="00A350F3"/>
    <w:rsid w:val="00A35568"/>
    <w:rsid w:val="00A3583D"/>
    <w:rsid w:val="00A363B4"/>
    <w:rsid w:val="00A365DF"/>
    <w:rsid w:val="00A36D02"/>
    <w:rsid w:val="00A36DC8"/>
    <w:rsid w:val="00A3708F"/>
    <w:rsid w:val="00A400A2"/>
    <w:rsid w:val="00A40532"/>
    <w:rsid w:val="00A40F7F"/>
    <w:rsid w:val="00A41762"/>
    <w:rsid w:val="00A422D4"/>
    <w:rsid w:val="00A4268C"/>
    <w:rsid w:val="00A42A63"/>
    <w:rsid w:val="00A42B13"/>
    <w:rsid w:val="00A42E54"/>
    <w:rsid w:val="00A43578"/>
    <w:rsid w:val="00A43955"/>
    <w:rsid w:val="00A461E6"/>
    <w:rsid w:val="00A467C1"/>
    <w:rsid w:val="00A46BB2"/>
    <w:rsid w:val="00A50ACD"/>
    <w:rsid w:val="00A50E2B"/>
    <w:rsid w:val="00A51714"/>
    <w:rsid w:val="00A54229"/>
    <w:rsid w:val="00A54303"/>
    <w:rsid w:val="00A54731"/>
    <w:rsid w:val="00A55181"/>
    <w:rsid w:val="00A575F9"/>
    <w:rsid w:val="00A619ED"/>
    <w:rsid w:val="00A61A00"/>
    <w:rsid w:val="00A61C33"/>
    <w:rsid w:val="00A62A83"/>
    <w:rsid w:val="00A62E5D"/>
    <w:rsid w:val="00A63E62"/>
    <w:rsid w:val="00A65FA9"/>
    <w:rsid w:val="00A67777"/>
    <w:rsid w:val="00A70B58"/>
    <w:rsid w:val="00A70D05"/>
    <w:rsid w:val="00A73094"/>
    <w:rsid w:val="00A73117"/>
    <w:rsid w:val="00A731B9"/>
    <w:rsid w:val="00A73F9E"/>
    <w:rsid w:val="00A73FAC"/>
    <w:rsid w:val="00A744E9"/>
    <w:rsid w:val="00A74BCB"/>
    <w:rsid w:val="00A7558D"/>
    <w:rsid w:val="00A75AB7"/>
    <w:rsid w:val="00A75FAE"/>
    <w:rsid w:val="00A7619C"/>
    <w:rsid w:val="00A762C3"/>
    <w:rsid w:val="00A76B77"/>
    <w:rsid w:val="00A76F93"/>
    <w:rsid w:val="00A77FA3"/>
    <w:rsid w:val="00A803C6"/>
    <w:rsid w:val="00A8070A"/>
    <w:rsid w:val="00A808E6"/>
    <w:rsid w:val="00A81AD8"/>
    <w:rsid w:val="00A83528"/>
    <w:rsid w:val="00A845EC"/>
    <w:rsid w:val="00A8464A"/>
    <w:rsid w:val="00A85E60"/>
    <w:rsid w:val="00A85F0A"/>
    <w:rsid w:val="00A867BC"/>
    <w:rsid w:val="00A869C7"/>
    <w:rsid w:val="00A90E47"/>
    <w:rsid w:val="00A91D93"/>
    <w:rsid w:val="00A92875"/>
    <w:rsid w:val="00A9340D"/>
    <w:rsid w:val="00A96E28"/>
    <w:rsid w:val="00AA0590"/>
    <w:rsid w:val="00AA0EF8"/>
    <w:rsid w:val="00AA2EAF"/>
    <w:rsid w:val="00AA5619"/>
    <w:rsid w:val="00AA5738"/>
    <w:rsid w:val="00AA632F"/>
    <w:rsid w:val="00AA66AA"/>
    <w:rsid w:val="00AA717C"/>
    <w:rsid w:val="00AA73D4"/>
    <w:rsid w:val="00AA7A0F"/>
    <w:rsid w:val="00AB04D6"/>
    <w:rsid w:val="00AB1A1A"/>
    <w:rsid w:val="00AB1FE0"/>
    <w:rsid w:val="00AB277B"/>
    <w:rsid w:val="00AB2E95"/>
    <w:rsid w:val="00AB3316"/>
    <w:rsid w:val="00AB3375"/>
    <w:rsid w:val="00AB33F0"/>
    <w:rsid w:val="00AB34A5"/>
    <w:rsid w:val="00AB405D"/>
    <w:rsid w:val="00AB4428"/>
    <w:rsid w:val="00AB4EEB"/>
    <w:rsid w:val="00AB610A"/>
    <w:rsid w:val="00AB64D0"/>
    <w:rsid w:val="00AB7BF6"/>
    <w:rsid w:val="00AC0A30"/>
    <w:rsid w:val="00AC140A"/>
    <w:rsid w:val="00AC1A17"/>
    <w:rsid w:val="00AC1D94"/>
    <w:rsid w:val="00AC1FDC"/>
    <w:rsid w:val="00AC2701"/>
    <w:rsid w:val="00AC37E8"/>
    <w:rsid w:val="00AC3DBA"/>
    <w:rsid w:val="00AC5166"/>
    <w:rsid w:val="00AC5337"/>
    <w:rsid w:val="00AC6490"/>
    <w:rsid w:val="00AC732D"/>
    <w:rsid w:val="00AC73B4"/>
    <w:rsid w:val="00AD195A"/>
    <w:rsid w:val="00AD1B67"/>
    <w:rsid w:val="00AD20D9"/>
    <w:rsid w:val="00AD463D"/>
    <w:rsid w:val="00AD50C6"/>
    <w:rsid w:val="00AD50CC"/>
    <w:rsid w:val="00AD678D"/>
    <w:rsid w:val="00AD6D06"/>
    <w:rsid w:val="00AD6FA1"/>
    <w:rsid w:val="00AE1A61"/>
    <w:rsid w:val="00AE1D11"/>
    <w:rsid w:val="00AE20A3"/>
    <w:rsid w:val="00AE446E"/>
    <w:rsid w:val="00AE56E6"/>
    <w:rsid w:val="00AE5B1F"/>
    <w:rsid w:val="00AE5CFD"/>
    <w:rsid w:val="00AE64AD"/>
    <w:rsid w:val="00AE697A"/>
    <w:rsid w:val="00AE7019"/>
    <w:rsid w:val="00AF1753"/>
    <w:rsid w:val="00AF192D"/>
    <w:rsid w:val="00AF2A63"/>
    <w:rsid w:val="00AF2A94"/>
    <w:rsid w:val="00AF5139"/>
    <w:rsid w:val="00AF5553"/>
    <w:rsid w:val="00AF6643"/>
    <w:rsid w:val="00B016FD"/>
    <w:rsid w:val="00B0272C"/>
    <w:rsid w:val="00B06295"/>
    <w:rsid w:val="00B06361"/>
    <w:rsid w:val="00B06CA5"/>
    <w:rsid w:val="00B07323"/>
    <w:rsid w:val="00B079F0"/>
    <w:rsid w:val="00B10712"/>
    <w:rsid w:val="00B108D9"/>
    <w:rsid w:val="00B10F54"/>
    <w:rsid w:val="00B123DA"/>
    <w:rsid w:val="00B12903"/>
    <w:rsid w:val="00B14B30"/>
    <w:rsid w:val="00B1637D"/>
    <w:rsid w:val="00B20FFF"/>
    <w:rsid w:val="00B213E1"/>
    <w:rsid w:val="00B21D0A"/>
    <w:rsid w:val="00B22489"/>
    <w:rsid w:val="00B22745"/>
    <w:rsid w:val="00B22A5E"/>
    <w:rsid w:val="00B22C5E"/>
    <w:rsid w:val="00B22CD7"/>
    <w:rsid w:val="00B23FC4"/>
    <w:rsid w:val="00B25E14"/>
    <w:rsid w:val="00B25F50"/>
    <w:rsid w:val="00B270F4"/>
    <w:rsid w:val="00B274B7"/>
    <w:rsid w:val="00B312B3"/>
    <w:rsid w:val="00B31893"/>
    <w:rsid w:val="00B32548"/>
    <w:rsid w:val="00B338BB"/>
    <w:rsid w:val="00B3395D"/>
    <w:rsid w:val="00B3432E"/>
    <w:rsid w:val="00B35427"/>
    <w:rsid w:val="00B35482"/>
    <w:rsid w:val="00B369C8"/>
    <w:rsid w:val="00B37310"/>
    <w:rsid w:val="00B37747"/>
    <w:rsid w:val="00B37ACC"/>
    <w:rsid w:val="00B4001C"/>
    <w:rsid w:val="00B410D7"/>
    <w:rsid w:val="00B42E13"/>
    <w:rsid w:val="00B4343E"/>
    <w:rsid w:val="00B44076"/>
    <w:rsid w:val="00B441BF"/>
    <w:rsid w:val="00B441D6"/>
    <w:rsid w:val="00B46F9D"/>
    <w:rsid w:val="00B5080E"/>
    <w:rsid w:val="00B50AA9"/>
    <w:rsid w:val="00B5127C"/>
    <w:rsid w:val="00B5157F"/>
    <w:rsid w:val="00B51779"/>
    <w:rsid w:val="00B51A2E"/>
    <w:rsid w:val="00B51CB3"/>
    <w:rsid w:val="00B52005"/>
    <w:rsid w:val="00B53C3E"/>
    <w:rsid w:val="00B53FCD"/>
    <w:rsid w:val="00B5405E"/>
    <w:rsid w:val="00B54302"/>
    <w:rsid w:val="00B551C3"/>
    <w:rsid w:val="00B55452"/>
    <w:rsid w:val="00B55FD4"/>
    <w:rsid w:val="00B5715E"/>
    <w:rsid w:val="00B604BD"/>
    <w:rsid w:val="00B62100"/>
    <w:rsid w:val="00B624DA"/>
    <w:rsid w:val="00B6373A"/>
    <w:rsid w:val="00B64DA1"/>
    <w:rsid w:val="00B64EAE"/>
    <w:rsid w:val="00B664BB"/>
    <w:rsid w:val="00B66550"/>
    <w:rsid w:val="00B6738A"/>
    <w:rsid w:val="00B704D1"/>
    <w:rsid w:val="00B7182B"/>
    <w:rsid w:val="00B72989"/>
    <w:rsid w:val="00B744C3"/>
    <w:rsid w:val="00B74D8A"/>
    <w:rsid w:val="00B7521A"/>
    <w:rsid w:val="00B752CC"/>
    <w:rsid w:val="00B757F5"/>
    <w:rsid w:val="00B75DF7"/>
    <w:rsid w:val="00B76193"/>
    <w:rsid w:val="00B76AAD"/>
    <w:rsid w:val="00B776AB"/>
    <w:rsid w:val="00B77C85"/>
    <w:rsid w:val="00B80705"/>
    <w:rsid w:val="00B81DC5"/>
    <w:rsid w:val="00B822EC"/>
    <w:rsid w:val="00B824AB"/>
    <w:rsid w:val="00B82D13"/>
    <w:rsid w:val="00B838AF"/>
    <w:rsid w:val="00B83DF0"/>
    <w:rsid w:val="00B84133"/>
    <w:rsid w:val="00B84FFA"/>
    <w:rsid w:val="00B8579E"/>
    <w:rsid w:val="00B85B38"/>
    <w:rsid w:val="00B86A0C"/>
    <w:rsid w:val="00B86ABE"/>
    <w:rsid w:val="00B86C6B"/>
    <w:rsid w:val="00B875AC"/>
    <w:rsid w:val="00B87AC4"/>
    <w:rsid w:val="00B91071"/>
    <w:rsid w:val="00B91355"/>
    <w:rsid w:val="00B91FD0"/>
    <w:rsid w:val="00B92171"/>
    <w:rsid w:val="00B9255A"/>
    <w:rsid w:val="00B9258A"/>
    <w:rsid w:val="00B943A0"/>
    <w:rsid w:val="00B94E26"/>
    <w:rsid w:val="00B94FE2"/>
    <w:rsid w:val="00B96B48"/>
    <w:rsid w:val="00B96B71"/>
    <w:rsid w:val="00B97168"/>
    <w:rsid w:val="00B97659"/>
    <w:rsid w:val="00B97A34"/>
    <w:rsid w:val="00B97C9F"/>
    <w:rsid w:val="00BA0062"/>
    <w:rsid w:val="00BA0CE0"/>
    <w:rsid w:val="00BA11CE"/>
    <w:rsid w:val="00BA1325"/>
    <w:rsid w:val="00BA1F53"/>
    <w:rsid w:val="00BA28D1"/>
    <w:rsid w:val="00BA3488"/>
    <w:rsid w:val="00BA390F"/>
    <w:rsid w:val="00BA4A46"/>
    <w:rsid w:val="00BA677B"/>
    <w:rsid w:val="00BA749D"/>
    <w:rsid w:val="00BA7E96"/>
    <w:rsid w:val="00BB06DF"/>
    <w:rsid w:val="00BB0EC8"/>
    <w:rsid w:val="00BB1737"/>
    <w:rsid w:val="00BB1F52"/>
    <w:rsid w:val="00BB2F38"/>
    <w:rsid w:val="00BB3043"/>
    <w:rsid w:val="00BB3B0C"/>
    <w:rsid w:val="00BB474D"/>
    <w:rsid w:val="00BB4BEF"/>
    <w:rsid w:val="00BB5125"/>
    <w:rsid w:val="00BB6B19"/>
    <w:rsid w:val="00BB7622"/>
    <w:rsid w:val="00BB7887"/>
    <w:rsid w:val="00BC069A"/>
    <w:rsid w:val="00BC0AB9"/>
    <w:rsid w:val="00BC30C7"/>
    <w:rsid w:val="00BC30FB"/>
    <w:rsid w:val="00BC37B6"/>
    <w:rsid w:val="00BC4903"/>
    <w:rsid w:val="00BC4C1D"/>
    <w:rsid w:val="00BC59EA"/>
    <w:rsid w:val="00BC5F6F"/>
    <w:rsid w:val="00BC6EDA"/>
    <w:rsid w:val="00BD050F"/>
    <w:rsid w:val="00BD12B3"/>
    <w:rsid w:val="00BD14FE"/>
    <w:rsid w:val="00BD202A"/>
    <w:rsid w:val="00BD308C"/>
    <w:rsid w:val="00BD446F"/>
    <w:rsid w:val="00BD4E65"/>
    <w:rsid w:val="00BD6482"/>
    <w:rsid w:val="00BD7D6E"/>
    <w:rsid w:val="00BD7E5F"/>
    <w:rsid w:val="00BE1599"/>
    <w:rsid w:val="00BE386A"/>
    <w:rsid w:val="00BE4236"/>
    <w:rsid w:val="00BE4E69"/>
    <w:rsid w:val="00BE5284"/>
    <w:rsid w:val="00BE5F3E"/>
    <w:rsid w:val="00BE6422"/>
    <w:rsid w:val="00BE77FB"/>
    <w:rsid w:val="00BE7E56"/>
    <w:rsid w:val="00BE7EB9"/>
    <w:rsid w:val="00BF0724"/>
    <w:rsid w:val="00BF1A5E"/>
    <w:rsid w:val="00BF1EF7"/>
    <w:rsid w:val="00BF20D2"/>
    <w:rsid w:val="00BF2648"/>
    <w:rsid w:val="00BF2776"/>
    <w:rsid w:val="00BF2885"/>
    <w:rsid w:val="00BF2D4D"/>
    <w:rsid w:val="00BF3BFD"/>
    <w:rsid w:val="00BF4345"/>
    <w:rsid w:val="00BF47A4"/>
    <w:rsid w:val="00BF4887"/>
    <w:rsid w:val="00BF5D60"/>
    <w:rsid w:val="00BF650A"/>
    <w:rsid w:val="00BF7014"/>
    <w:rsid w:val="00C00162"/>
    <w:rsid w:val="00C018F0"/>
    <w:rsid w:val="00C032B3"/>
    <w:rsid w:val="00C03319"/>
    <w:rsid w:val="00C03936"/>
    <w:rsid w:val="00C05725"/>
    <w:rsid w:val="00C05AB5"/>
    <w:rsid w:val="00C0744A"/>
    <w:rsid w:val="00C07E7D"/>
    <w:rsid w:val="00C106CE"/>
    <w:rsid w:val="00C12193"/>
    <w:rsid w:val="00C125DB"/>
    <w:rsid w:val="00C128C8"/>
    <w:rsid w:val="00C12A96"/>
    <w:rsid w:val="00C137B5"/>
    <w:rsid w:val="00C13CF1"/>
    <w:rsid w:val="00C141EA"/>
    <w:rsid w:val="00C15390"/>
    <w:rsid w:val="00C1650D"/>
    <w:rsid w:val="00C16547"/>
    <w:rsid w:val="00C174D3"/>
    <w:rsid w:val="00C17680"/>
    <w:rsid w:val="00C22160"/>
    <w:rsid w:val="00C224D1"/>
    <w:rsid w:val="00C22B61"/>
    <w:rsid w:val="00C232C6"/>
    <w:rsid w:val="00C25688"/>
    <w:rsid w:val="00C26080"/>
    <w:rsid w:val="00C26626"/>
    <w:rsid w:val="00C26957"/>
    <w:rsid w:val="00C26B97"/>
    <w:rsid w:val="00C26F26"/>
    <w:rsid w:val="00C27B9D"/>
    <w:rsid w:val="00C30776"/>
    <w:rsid w:val="00C30F9B"/>
    <w:rsid w:val="00C311F2"/>
    <w:rsid w:val="00C31B33"/>
    <w:rsid w:val="00C32BA9"/>
    <w:rsid w:val="00C335F3"/>
    <w:rsid w:val="00C33EF0"/>
    <w:rsid w:val="00C34766"/>
    <w:rsid w:val="00C3761E"/>
    <w:rsid w:val="00C40ACC"/>
    <w:rsid w:val="00C418FD"/>
    <w:rsid w:val="00C430BC"/>
    <w:rsid w:val="00C43214"/>
    <w:rsid w:val="00C44326"/>
    <w:rsid w:val="00C4448D"/>
    <w:rsid w:val="00C444AF"/>
    <w:rsid w:val="00C470D1"/>
    <w:rsid w:val="00C47950"/>
    <w:rsid w:val="00C504E0"/>
    <w:rsid w:val="00C50CDF"/>
    <w:rsid w:val="00C51010"/>
    <w:rsid w:val="00C515D4"/>
    <w:rsid w:val="00C53A4E"/>
    <w:rsid w:val="00C53E30"/>
    <w:rsid w:val="00C54239"/>
    <w:rsid w:val="00C57A9F"/>
    <w:rsid w:val="00C60D8F"/>
    <w:rsid w:val="00C614D5"/>
    <w:rsid w:val="00C62204"/>
    <w:rsid w:val="00C6239C"/>
    <w:rsid w:val="00C62FA3"/>
    <w:rsid w:val="00C63D6E"/>
    <w:rsid w:val="00C64630"/>
    <w:rsid w:val="00C64C7C"/>
    <w:rsid w:val="00C6607E"/>
    <w:rsid w:val="00C6677B"/>
    <w:rsid w:val="00C66B1F"/>
    <w:rsid w:val="00C671D1"/>
    <w:rsid w:val="00C67C5A"/>
    <w:rsid w:val="00C70039"/>
    <w:rsid w:val="00C71CCF"/>
    <w:rsid w:val="00C72A36"/>
    <w:rsid w:val="00C72AA5"/>
    <w:rsid w:val="00C72CFB"/>
    <w:rsid w:val="00C73253"/>
    <w:rsid w:val="00C7360C"/>
    <w:rsid w:val="00C741EF"/>
    <w:rsid w:val="00C74233"/>
    <w:rsid w:val="00C742ED"/>
    <w:rsid w:val="00C7449C"/>
    <w:rsid w:val="00C74866"/>
    <w:rsid w:val="00C74E4A"/>
    <w:rsid w:val="00C763A3"/>
    <w:rsid w:val="00C7658D"/>
    <w:rsid w:val="00C80483"/>
    <w:rsid w:val="00C81A75"/>
    <w:rsid w:val="00C82651"/>
    <w:rsid w:val="00C8266C"/>
    <w:rsid w:val="00C8313F"/>
    <w:rsid w:val="00C8441E"/>
    <w:rsid w:val="00C84D01"/>
    <w:rsid w:val="00C8586B"/>
    <w:rsid w:val="00C8605D"/>
    <w:rsid w:val="00C86532"/>
    <w:rsid w:val="00C87099"/>
    <w:rsid w:val="00C87A11"/>
    <w:rsid w:val="00C90C91"/>
    <w:rsid w:val="00C9115C"/>
    <w:rsid w:val="00C9203B"/>
    <w:rsid w:val="00C920FF"/>
    <w:rsid w:val="00C926FF"/>
    <w:rsid w:val="00C928B9"/>
    <w:rsid w:val="00C93FA8"/>
    <w:rsid w:val="00C9475F"/>
    <w:rsid w:val="00C9523A"/>
    <w:rsid w:val="00C95A23"/>
    <w:rsid w:val="00C97220"/>
    <w:rsid w:val="00C97538"/>
    <w:rsid w:val="00C976A0"/>
    <w:rsid w:val="00C976A4"/>
    <w:rsid w:val="00C97FA3"/>
    <w:rsid w:val="00CA0292"/>
    <w:rsid w:val="00CA02B1"/>
    <w:rsid w:val="00CA08FF"/>
    <w:rsid w:val="00CA3172"/>
    <w:rsid w:val="00CA3247"/>
    <w:rsid w:val="00CA4406"/>
    <w:rsid w:val="00CA6440"/>
    <w:rsid w:val="00CA6886"/>
    <w:rsid w:val="00CA6D89"/>
    <w:rsid w:val="00CA6EB6"/>
    <w:rsid w:val="00CA7445"/>
    <w:rsid w:val="00CB0640"/>
    <w:rsid w:val="00CB08A5"/>
    <w:rsid w:val="00CB0B60"/>
    <w:rsid w:val="00CB0D55"/>
    <w:rsid w:val="00CB1833"/>
    <w:rsid w:val="00CB1C2E"/>
    <w:rsid w:val="00CB23AB"/>
    <w:rsid w:val="00CB2F54"/>
    <w:rsid w:val="00CB3788"/>
    <w:rsid w:val="00CB4494"/>
    <w:rsid w:val="00CB4B5D"/>
    <w:rsid w:val="00CB5904"/>
    <w:rsid w:val="00CB6379"/>
    <w:rsid w:val="00CB772E"/>
    <w:rsid w:val="00CB7A97"/>
    <w:rsid w:val="00CB7EC0"/>
    <w:rsid w:val="00CC2292"/>
    <w:rsid w:val="00CC22AB"/>
    <w:rsid w:val="00CC26C1"/>
    <w:rsid w:val="00CC3883"/>
    <w:rsid w:val="00CC39B3"/>
    <w:rsid w:val="00CC39F3"/>
    <w:rsid w:val="00CC7683"/>
    <w:rsid w:val="00CC7773"/>
    <w:rsid w:val="00CD0336"/>
    <w:rsid w:val="00CD0605"/>
    <w:rsid w:val="00CD109C"/>
    <w:rsid w:val="00CD123D"/>
    <w:rsid w:val="00CD1700"/>
    <w:rsid w:val="00CD173C"/>
    <w:rsid w:val="00CD2088"/>
    <w:rsid w:val="00CD2732"/>
    <w:rsid w:val="00CD297F"/>
    <w:rsid w:val="00CD2BC2"/>
    <w:rsid w:val="00CD3016"/>
    <w:rsid w:val="00CD4294"/>
    <w:rsid w:val="00CD42A0"/>
    <w:rsid w:val="00CD50F7"/>
    <w:rsid w:val="00CD5210"/>
    <w:rsid w:val="00CD7A21"/>
    <w:rsid w:val="00CD7DB7"/>
    <w:rsid w:val="00CE0295"/>
    <w:rsid w:val="00CE1599"/>
    <w:rsid w:val="00CE1ACF"/>
    <w:rsid w:val="00CE24A5"/>
    <w:rsid w:val="00CE2500"/>
    <w:rsid w:val="00CE3884"/>
    <w:rsid w:val="00CE3886"/>
    <w:rsid w:val="00CE4BFD"/>
    <w:rsid w:val="00CE4EA3"/>
    <w:rsid w:val="00CE5E57"/>
    <w:rsid w:val="00CE62A0"/>
    <w:rsid w:val="00CE68B6"/>
    <w:rsid w:val="00CE765A"/>
    <w:rsid w:val="00CF0B8C"/>
    <w:rsid w:val="00CF0E67"/>
    <w:rsid w:val="00CF1117"/>
    <w:rsid w:val="00CF11AD"/>
    <w:rsid w:val="00CF13EF"/>
    <w:rsid w:val="00CF1AAF"/>
    <w:rsid w:val="00CF3A68"/>
    <w:rsid w:val="00CF43DF"/>
    <w:rsid w:val="00CF46A5"/>
    <w:rsid w:val="00CF49B9"/>
    <w:rsid w:val="00CF49CC"/>
    <w:rsid w:val="00CF4CA6"/>
    <w:rsid w:val="00CF5411"/>
    <w:rsid w:val="00CF548D"/>
    <w:rsid w:val="00CF7A05"/>
    <w:rsid w:val="00CF7E80"/>
    <w:rsid w:val="00D00031"/>
    <w:rsid w:val="00D00EA4"/>
    <w:rsid w:val="00D01C48"/>
    <w:rsid w:val="00D01D68"/>
    <w:rsid w:val="00D02235"/>
    <w:rsid w:val="00D0268D"/>
    <w:rsid w:val="00D039A3"/>
    <w:rsid w:val="00D03BA2"/>
    <w:rsid w:val="00D04070"/>
    <w:rsid w:val="00D0442B"/>
    <w:rsid w:val="00D0481E"/>
    <w:rsid w:val="00D04BB2"/>
    <w:rsid w:val="00D057B8"/>
    <w:rsid w:val="00D05B71"/>
    <w:rsid w:val="00D05F1E"/>
    <w:rsid w:val="00D067BF"/>
    <w:rsid w:val="00D079A5"/>
    <w:rsid w:val="00D10FC2"/>
    <w:rsid w:val="00D113D6"/>
    <w:rsid w:val="00D118A7"/>
    <w:rsid w:val="00D123D4"/>
    <w:rsid w:val="00D12B06"/>
    <w:rsid w:val="00D13127"/>
    <w:rsid w:val="00D1315F"/>
    <w:rsid w:val="00D15B06"/>
    <w:rsid w:val="00D162B6"/>
    <w:rsid w:val="00D16C91"/>
    <w:rsid w:val="00D17BDB"/>
    <w:rsid w:val="00D20196"/>
    <w:rsid w:val="00D21361"/>
    <w:rsid w:val="00D22243"/>
    <w:rsid w:val="00D22ED2"/>
    <w:rsid w:val="00D25152"/>
    <w:rsid w:val="00D251C5"/>
    <w:rsid w:val="00D26121"/>
    <w:rsid w:val="00D2643C"/>
    <w:rsid w:val="00D266BE"/>
    <w:rsid w:val="00D275FD"/>
    <w:rsid w:val="00D27EC8"/>
    <w:rsid w:val="00D30B3E"/>
    <w:rsid w:val="00D31475"/>
    <w:rsid w:val="00D31C6A"/>
    <w:rsid w:val="00D32D7B"/>
    <w:rsid w:val="00D332EB"/>
    <w:rsid w:val="00D336FF"/>
    <w:rsid w:val="00D364E1"/>
    <w:rsid w:val="00D373FF"/>
    <w:rsid w:val="00D3781D"/>
    <w:rsid w:val="00D37B2B"/>
    <w:rsid w:val="00D37E9E"/>
    <w:rsid w:val="00D40A12"/>
    <w:rsid w:val="00D41D30"/>
    <w:rsid w:val="00D438AD"/>
    <w:rsid w:val="00D43B94"/>
    <w:rsid w:val="00D440C1"/>
    <w:rsid w:val="00D4477C"/>
    <w:rsid w:val="00D44A72"/>
    <w:rsid w:val="00D44DDB"/>
    <w:rsid w:val="00D45A04"/>
    <w:rsid w:val="00D45AE0"/>
    <w:rsid w:val="00D46025"/>
    <w:rsid w:val="00D46E98"/>
    <w:rsid w:val="00D50772"/>
    <w:rsid w:val="00D514D9"/>
    <w:rsid w:val="00D517A4"/>
    <w:rsid w:val="00D51D8D"/>
    <w:rsid w:val="00D52816"/>
    <w:rsid w:val="00D52C19"/>
    <w:rsid w:val="00D530F0"/>
    <w:rsid w:val="00D53295"/>
    <w:rsid w:val="00D554BA"/>
    <w:rsid w:val="00D560EB"/>
    <w:rsid w:val="00D56DA4"/>
    <w:rsid w:val="00D5752B"/>
    <w:rsid w:val="00D610D8"/>
    <w:rsid w:val="00D62F95"/>
    <w:rsid w:val="00D63821"/>
    <w:rsid w:val="00D63927"/>
    <w:rsid w:val="00D64251"/>
    <w:rsid w:val="00D642BC"/>
    <w:rsid w:val="00D658EC"/>
    <w:rsid w:val="00D65B33"/>
    <w:rsid w:val="00D66583"/>
    <w:rsid w:val="00D66DFE"/>
    <w:rsid w:val="00D6743C"/>
    <w:rsid w:val="00D71A77"/>
    <w:rsid w:val="00D743AE"/>
    <w:rsid w:val="00D7465C"/>
    <w:rsid w:val="00D7547D"/>
    <w:rsid w:val="00D7570A"/>
    <w:rsid w:val="00D75903"/>
    <w:rsid w:val="00D75EC0"/>
    <w:rsid w:val="00D776A5"/>
    <w:rsid w:val="00D77BB4"/>
    <w:rsid w:val="00D77E74"/>
    <w:rsid w:val="00D80583"/>
    <w:rsid w:val="00D8099E"/>
    <w:rsid w:val="00D81436"/>
    <w:rsid w:val="00D81714"/>
    <w:rsid w:val="00D824A2"/>
    <w:rsid w:val="00D8271C"/>
    <w:rsid w:val="00D82CD3"/>
    <w:rsid w:val="00D82E18"/>
    <w:rsid w:val="00D848A9"/>
    <w:rsid w:val="00D86540"/>
    <w:rsid w:val="00D865C3"/>
    <w:rsid w:val="00D867EA"/>
    <w:rsid w:val="00D86853"/>
    <w:rsid w:val="00D8769B"/>
    <w:rsid w:val="00D90BF5"/>
    <w:rsid w:val="00D920EF"/>
    <w:rsid w:val="00D92976"/>
    <w:rsid w:val="00D93B6F"/>
    <w:rsid w:val="00D96045"/>
    <w:rsid w:val="00D9661B"/>
    <w:rsid w:val="00D96FBE"/>
    <w:rsid w:val="00D97274"/>
    <w:rsid w:val="00D9799A"/>
    <w:rsid w:val="00D97D1C"/>
    <w:rsid w:val="00DA131C"/>
    <w:rsid w:val="00DA19FF"/>
    <w:rsid w:val="00DA1B32"/>
    <w:rsid w:val="00DA1FB8"/>
    <w:rsid w:val="00DA2B3F"/>
    <w:rsid w:val="00DA4303"/>
    <w:rsid w:val="00DA4B02"/>
    <w:rsid w:val="00DA5B88"/>
    <w:rsid w:val="00DA60A6"/>
    <w:rsid w:val="00DA7097"/>
    <w:rsid w:val="00DA7AC6"/>
    <w:rsid w:val="00DB05E0"/>
    <w:rsid w:val="00DB1EB1"/>
    <w:rsid w:val="00DB2611"/>
    <w:rsid w:val="00DB3F00"/>
    <w:rsid w:val="00DB4A6E"/>
    <w:rsid w:val="00DC0681"/>
    <w:rsid w:val="00DC12A1"/>
    <w:rsid w:val="00DC19C3"/>
    <w:rsid w:val="00DC1A3D"/>
    <w:rsid w:val="00DC1CA5"/>
    <w:rsid w:val="00DC253E"/>
    <w:rsid w:val="00DC2CDF"/>
    <w:rsid w:val="00DC2D7F"/>
    <w:rsid w:val="00DC4635"/>
    <w:rsid w:val="00DC4FC7"/>
    <w:rsid w:val="00DC5623"/>
    <w:rsid w:val="00DC5A3E"/>
    <w:rsid w:val="00DC74B2"/>
    <w:rsid w:val="00DC7A58"/>
    <w:rsid w:val="00DC7A8F"/>
    <w:rsid w:val="00DD0F60"/>
    <w:rsid w:val="00DD25BE"/>
    <w:rsid w:val="00DD2C95"/>
    <w:rsid w:val="00DD3150"/>
    <w:rsid w:val="00DD3211"/>
    <w:rsid w:val="00DD38D5"/>
    <w:rsid w:val="00DD50FF"/>
    <w:rsid w:val="00DD57AC"/>
    <w:rsid w:val="00DD6810"/>
    <w:rsid w:val="00DD69D3"/>
    <w:rsid w:val="00DD7AE7"/>
    <w:rsid w:val="00DD7CA7"/>
    <w:rsid w:val="00DE07D4"/>
    <w:rsid w:val="00DE2C68"/>
    <w:rsid w:val="00DE35CA"/>
    <w:rsid w:val="00DE5F02"/>
    <w:rsid w:val="00DE6A69"/>
    <w:rsid w:val="00DE7182"/>
    <w:rsid w:val="00DE72D7"/>
    <w:rsid w:val="00DE7337"/>
    <w:rsid w:val="00DE79FC"/>
    <w:rsid w:val="00DF0AFB"/>
    <w:rsid w:val="00DF1159"/>
    <w:rsid w:val="00DF2973"/>
    <w:rsid w:val="00DF3236"/>
    <w:rsid w:val="00DF3622"/>
    <w:rsid w:val="00DF3690"/>
    <w:rsid w:val="00DF4B43"/>
    <w:rsid w:val="00DF4B4E"/>
    <w:rsid w:val="00DF51BB"/>
    <w:rsid w:val="00DF53DF"/>
    <w:rsid w:val="00DF5ECE"/>
    <w:rsid w:val="00DF6161"/>
    <w:rsid w:val="00E00755"/>
    <w:rsid w:val="00E01B7A"/>
    <w:rsid w:val="00E034BA"/>
    <w:rsid w:val="00E03B27"/>
    <w:rsid w:val="00E03DDD"/>
    <w:rsid w:val="00E041D2"/>
    <w:rsid w:val="00E04343"/>
    <w:rsid w:val="00E0458C"/>
    <w:rsid w:val="00E05815"/>
    <w:rsid w:val="00E0607D"/>
    <w:rsid w:val="00E06424"/>
    <w:rsid w:val="00E06B19"/>
    <w:rsid w:val="00E0746C"/>
    <w:rsid w:val="00E1111E"/>
    <w:rsid w:val="00E121D6"/>
    <w:rsid w:val="00E129AF"/>
    <w:rsid w:val="00E1320B"/>
    <w:rsid w:val="00E1333F"/>
    <w:rsid w:val="00E135B7"/>
    <w:rsid w:val="00E1367A"/>
    <w:rsid w:val="00E15380"/>
    <w:rsid w:val="00E15398"/>
    <w:rsid w:val="00E15601"/>
    <w:rsid w:val="00E15AAD"/>
    <w:rsid w:val="00E16A19"/>
    <w:rsid w:val="00E16EBC"/>
    <w:rsid w:val="00E17E81"/>
    <w:rsid w:val="00E21CDE"/>
    <w:rsid w:val="00E22C36"/>
    <w:rsid w:val="00E23967"/>
    <w:rsid w:val="00E2436B"/>
    <w:rsid w:val="00E248C0"/>
    <w:rsid w:val="00E26857"/>
    <w:rsid w:val="00E26AC5"/>
    <w:rsid w:val="00E26E90"/>
    <w:rsid w:val="00E3048E"/>
    <w:rsid w:val="00E307CD"/>
    <w:rsid w:val="00E310EE"/>
    <w:rsid w:val="00E314BE"/>
    <w:rsid w:val="00E31C91"/>
    <w:rsid w:val="00E31D19"/>
    <w:rsid w:val="00E321D2"/>
    <w:rsid w:val="00E33EC4"/>
    <w:rsid w:val="00E34A68"/>
    <w:rsid w:val="00E34DD6"/>
    <w:rsid w:val="00E3533B"/>
    <w:rsid w:val="00E35728"/>
    <w:rsid w:val="00E35E21"/>
    <w:rsid w:val="00E3629A"/>
    <w:rsid w:val="00E37087"/>
    <w:rsid w:val="00E403B6"/>
    <w:rsid w:val="00E42D2D"/>
    <w:rsid w:val="00E43341"/>
    <w:rsid w:val="00E43473"/>
    <w:rsid w:val="00E435B4"/>
    <w:rsid w:val="00E4370F"/>
    <w:rsid w:val="00E43A13"/>
    <w:rsid w:val="00E44099"/>
    <w:rsid w:val="00E45414"/>
    <w:rsid w:val="00E47752"/>
    <w:rsid w:val="00E50332"/>
    <w:rsid w:val="00E507CA"/>
    <w:rsid w:val="00E50D0D"/>
    <w:rsid w:val="00E50E93"/>
    <w:rsid w:val="00E510A6"/>
    <w:rsid w:val="00E51836"/>
    <w:rsid w:val="00E51D7A"/>
    <w:rsid w:val="00E5204F"/>
    <w:rsid w:val="00E531C7"/>
    <w:rsid w:val="00E56135"/>
    <w:rsid w:val="00E56EDC"/>
    <w:rsid w:val="00E5723C"/>
    <w:rsid w:val="00E60412"/>
    <w:rsid w:val="00E61155"/>
    <w:rsid w:val="00E61278"/>
    <w:rsid w:val="00E61C25"/>
    <w:rsid w:val="00E64786"/>
    <w:rsid w:val="00E64BD6"/>
    <w:rsid w:val="00E66F13"/>
    <w:rsid w:val="00E67D61"/>
    <w:rsid w:val="00E705E1"/>
    <w:rsid w:val="00E709F8"/>
    <w:rsid w:val="00E70E9C"/>
    <w:rsid w:val="00E719F9"/>
    <w:rsid w:val="00E71E05"/>
    <w:rsid w:val="00E71E54"/>
    <w:rsid w:val="00E720DE"/>
    <w:rsid w:val="00E72A8E"/>
    <w:rsid w:val="00E73761"/>
    <w:rsid w:val="00E739A0"/>
    <w:rsid w:val="00E740E7"/>
    <w:rsid w:val="00E74B8D"/>
    <w:rsid w:val="00E76BA9"/>
    <w:rsid w:val="00E76FAE"/>
    <w:rsid w:val="00E77126"/>
    <w:rsid w:val="00E77255"/>
    <w:rsid w:val="00E776EA"/>
    <w:rsid w:val="00E77CE1"/>
    <w:rsid w:val="00E80380"/>
    <w:rsid w:val="00E803E5"/>
    <w:rsid w:val="00E80C48"/>
    <w:rsid w:val="00E8224B"/>
    <w:rsid w:val="00E83682"/>
    <w:rsid w:val="00E83C0D"/>
    <w:rsid w:val="00E8456E"/>
    <w:rsid w:val="00E85FF6"/>
    <w:rsid w:val="00E87E59"/>
    <w:rsid w:val="00E9049F"/>
    <w:rsid w:val="00E93F62"/>
    <w:rsid w:val="00E945C6"/>
    <w:rsid w:val="00E9467E"/>
    <w:rsid w:val="00E95E66"/>
    <w:rsid w:val="00E96B7F"/>
    <w:rsid w:val="00E97C72"/>
    <w:rsid w:val="00EA0696"/>
    <w:rsid w:val="00EA2470"/>
    <w:rsid w:val="00EA3795"/>
    <w:rsid w:val="00EA3E5A"/>
    <w:rsid w:val="00EA4E52"/>
    <w:rsid w:val="00EA4EB5"/>
    <w:rsid w:val="00EA59D3"/>
    <w:rsid w:val="00EA5AC0"/>
    <w:rsid w:val="00EA5EDF"/>
    <w:rsid w:val="00EA656D"/>
    <w:rsid w:val="00EA70D2"/>
    <w:rsid w:val="00EA78F0"/>
    <w:rsid w:val="00EB05BB"/>
    <w:rsid w:val="00EB1B61"/>
    <w:rsid w:val="00EB2D7D"/>
    <w:rsid w:val="00EB357E"/>
    <w:rsid w:val="00EB362B"/>
    <w:rsid w:val="00EB472F"/>
    <w:rsid w:val="00EB6574"/>
    <w:rsid w:val="00EB671A"/>
    <w:rsid w:val="00EB6E84"/>
    <w:rsid w:val="00EB7402"/>
    <w:rsid w:val="00EB748F"/>
    <w:rsid w:val="00EB7C7A"/>
    <w:rsid w:val="00EC02CD"/>
    <w:rsid w:val="00EC0F0F"/>
    <w:rsid w:val="00EC1B34"/>
    <w:rsid w:val="00EC3073"/>
    <w:rsid w:val="00EC4564"/>
    <w:rsid w:val="00EC4E16"/>
    <w:rsid w:val="00EC57CA"/>
    <w:rsid w:val="00EC5826"/>
    <w:rsid w:val="00EC669C"/>
    <w:rsid w:val="00EC6A35"/>
    <w:rsid w:val="00EC6EDA"/>
    <w:rsid w:val="00EC7ACE"/>
    <w:rsid w:val="00EC7D38"/>
    <w:rsid w:val="00ED0A9F"/>
    <w:rsid w:val="00ED0B7B"/>
    <w:rsid w:val="00ED0CDC"/>
    <w:rsid w:val="00ED1AB3"/>
    <w:rsid w:val="00ED1E11"/>
    <w:rsid w:val="00ED225B"/>
    <w:rsid w:val="00ED2C09"/>
    <w:rsid w:val="00ED3A0D"/>
    <w:rsid w:val="00ED45D8"/>
    <w:rsid w:val="00ED57D1"/>
    <w:rsid w:val="00ED5A14"/>
    <w:rsid w:val="00ED6140"/>
    <w:rsid w:val="00ED772F"/>
    <w:rsid w:val="00ED7DCD"/>
    <w:rsid w:val="00EE0446"/>
    <w:rsid w:val="00EE04C4"/>
    <w:rsid w:val="00EE1048"/>
    <w:rsid w:val="00EE16D5"/>
    <w:rsid w:val="00EE1B8A"/>
    <w:rsid w:val="00EE226A"/>
    <w:rsid w:val="00EE2324"/>
    <w:rsid w:val="00EE444F"/>
    <w:rsid w:val="00EE4AE3"/>
    <w:rsid w:val="00EE4E0B"/>
    <w:rsid w:val="00EE4EFC"/>
    <w:rsid w:val="00EE53AF"/>
    <w:rsid w:val="00EE6096"/>
    <w:rsid w:val="00EE6510"/>
    <w:rsid w:val="00EE72EE"/>
    <w:rsid w:val="00EE7BE4"/>
    <w:rsid w:val="00EF027C"/>
    <w:rsid w:val="00EF03FB"/>
    <w:rsid w:val="00EF12D8"/>
    <w:rsid w:val="00EF26F3"/>
    <w:rsid w:val="00EF2C5F"/>
    <w:rsid w:val="00EF3861"/>
    <w:rsid w:val="00EF4092"/>
    <w:rsid w:val="00EF44AB"/>
    <w:rsid w:val="00EF46B6"/>
    <w:rsid w:val="00EF4D8B"/>
    <w:rsid w:val="00EF4FE4"/>
    <w:rsid w:val="00EF6D80"/>
    <w:rsid w:val="00EF72EE"/>
    <w:rsid w:val="00F00D08"/>
    <w:rsid w:val="00F010E7"/>
    <w:rsid w:val="00F0160F"/>
    <w:rsid w:val="00F0408C"/>
    <w:rsid w:val="00F05752"/>
    <w:rsid w:val="00F06387"/>
    <w:rsid w:val="00F075A9"/>
    <w:rsid w:val="00F07E2B"/>
    <w:rsid w:val="00F07EFB"/>
    <w:rsid w:val="00F127E3"/>
    <w:rsid w:val="00F13042"/>
    <w:rsid w:val="00F13380"/>
    <w:rsid w:val="00F13A03"/>
    <w:rsid w:val="00F13D73"/>
    <w:rsid w:val="00F14122"/>
    <w:rsid w:val="00F15310"/>
    <w:rsid w:val="00F15495"/>
    <w:rsid w:val="00F1558C"/>
    <w:rsid w:val="00F16F97"/>
    <w:rsid w:val="00F17EF8"/>
    <w:rsid w:val="00F21832"/>
    <w:rsid w:val="00F23C75"/>
    <w:rsid w:val="00F2407F"/>
    <w:rsid w:val="00F24EC4"/>
    <w:rsid w:val="00F25002"/>
    <w:rsid w:val="00F25DF9"/>
    <w:rsid w:val="00F27385"/>
    <w:rsid w:val="00F27653"/>
    <w:rsid w:val="00F2796C"/>
    <w:rsid w:val="00F30AEF"/>
    <w:rsid w:val="00F316A6"/>
    <w:rsid w:val="00F31FCD"/>
    <w:rsid w:val="00F321C0"/>
    <w:rsid w:val="00F33775"/>
    <w:rsid w:val="00F33EF8"/>
    <w:rsid w:val="00F34CB8"/>
    <w:rsid w:val="00F34E7A"/>
    <w:rsid w:val="00F36961"/>
    <w:rsid w:val="00F36C84"/>
    <w:rsid w:val="00F4000E"/>
    <w:rsid w:val="00F413E1"/>
    <w:rsid w:val="00F41D3B"/>
    <w:rsid w:val="00F42117"/>
    <w:rsid w:val="00F4243F"/>
    <w:rsid w:val="00F43460"/>
    <w:rsid w:val="00F435F2"/>
    <w:rsid w:val="00F43890"/>
    <w:rsid w:val="00F45776"/>
    <w:rsid w:val="00F46E61"/>
    <w:rsid w:val="00F47C89"/>
    <w:rsid w:val="00F50206"/>
    <w:rsid w:val="00F50443"/>
    <w:rsid w:val="00F51BB2"/>
    <w:rsid w:val="00F52045"/>
    <w:rsid w:val="00F52990"/>
    <w:rsid w:val="00F52F9A"/>
    <w:rsid w:val="00F534E6"/>
    <w:rsid w:val="00F54297"/>
    <w:rsid w:val="00F54FF9"/>
    <w:rsid w:val="00F56546"/>
    <w:rsid w:val="00F56576"/>
    <w:rsid w:val="00F567C8"/>
    <w:rsid w:val="00F5716F"/>
    <w:rsid w:val="00F57307"/>
    <w:rsid w:val="00F60646"/>
    <w:rsid w:val="00F617F8"/>
    <w:rsid w:val="00F61ACB"/>
    <w:rsid w:val="00F6283F"/>
    <w:rsid w:val="00F62E69"/>
    <w:rsid w:val="00F6314C"/>
    <w:rsid w:val="00F63929"/>
    <w:rsid w:val="00F63AFF"/>
    <w:rsid w:val="00F66D92"/>
    <w:rsid w:val="00F67B4A"/>
    <w:rsid w:val="00F67C79"/>
    <w:rsid w:val="00F70DC0"/>
    <w:rsid w:val="00F71307"/>
    <w:rsid w:val="00F714FB"/>
    <w:rsid w:val="00F721C7"/>
    <w:rsid w:val="00F72D7B"/>
    <w:rsid w:val="00F73153"/>
    <w:rsid w:val="00F74A1B"/>
    <w:rsid w:val="00F74DB9"/>
    <w:rsid w:val="00F75489"/>
    <w:rsid w:val="00F757E4"/>
    <w:rsid w:val="00F765BC"/>
    <w:rsid w:val="00F76D84"/>
    <w:rsid w:val="00F76F9B"/>
    <w:rsid w:val="00F775B6"/>
    <w:rsid w:val="00F77BA0"/>
    <w:rsid w:val="00F77CA6"/>
    <w:rsid w:val="00F81D61"/>
    <w:rsid w:val="00F81FFA"/>
    <w:rsid w:val="00F83E66"/>
    <w:rsid w:val="00F84982"/>
    <w:rsid w:val="00F85025"/>
    <w:rsid w:val="00F85498"/>
    <w:rsid w:val="00F85702"/>
    <w:rsid w:val="00F86661"/>
    <w:rsid w:val="00F87A33"/>
    <w:rsid w:val="00F90A1E"/>
    <w:rsid w:val="00F90E18"/>
    <w:rsid w:val="00F91E0A"/>
    <w:rsid w:val="00F922AA"/>
    <w:rsid w:val="00F929AA"/>
    <w:rsid w:val="00F93905"/>
    <w:rsid w:val="00F93EDB"/>
    <w:rsid w:val="00F94202"/>
    <w:rsid w:val="00F96352"/>
    <w:rsid w:val="00F9635D"/>
    <w:rsid w:val="00F96DC3"/>
    <w:rsid w:val="00F9728D"/>
    <w:rsid w:val="00F9740F"/>
    <w:rsid w:val="00F975D7"/>
    <w:rsid w:val="00FA062B"/>
    <w:rsid w:val="00FA2DB3"/>
    <w:rsid w:val="00FA2F3F"/>
    <w:rsid w:val="00FA3329"/>
    <w:rsid w:val="00FA3EAF"/>
    <w:rsid w:val="00FA3F3A"/>
    <w:rsid w:val="00FA4421"/>
    <w:rsid w:val="00FA4CB3"/>
    <w:rsid w:val="00FA6BA5"/>
    <w:rsid w:val="00FA70D8"/>
    <w:rsid w:val="00FA754D"/>
    <w:rsid w:val="00FA7791"/>
    <w:rsid w:val="00FB0028"/>
    <w:rsid w:val="00FB0C0A"/>
    <w:rsid w:val="00FB574B"/>
    <w:rsid w:val="00FB67DE"/>
    <w:rsid w:val="00FB72AE"/>
    <w:rsid w:val="00FB731C"/>
    <w:rsid w:val="00FB76C7"/>
    <w:rsid w:val="00FC08EF"/>
    <w:rsid w:val="00FC0DF2"/>
    <w:rsid w:val="00FC0F5C"/>
    <w:rsid w:val="00FC2691"/>
    <w:rsid w:val="00FC3182"/>
    <w:rsid w:val="00FC46EF"/>
    <w:rsid w:val="00FC510D"/>
    <w:rsid w:val="00FC583C"/>
    <w:rsid w:val="00FC5DDC"/>
    <w:rsid w:val="00FC65D4"/>
    <w:rsid w:val="00FC66DC"/>
    <w:rsid w:val="00FD0CCE"/>
    <w:rsid w:val="00FD1511"/>
    <w:rsid w:val="00FD2FC3"/>
    <w:rsid w:val="00FD3906"/>
    <w:rsid w:val="00FD3A1B"/>
    <w:rsid w:val="00FD418F"/>
    <w:rsid w:val="00FD536F"/>
    <w:rsid w:val="00FD5B94"/>
    <w:rsid w:val="00FD6010"/>
    <w:rsid w:val="00FD6824"/>
    <w:rsid w:val="00FD7445"/>
    <w:rsid w:val="00FE13F0"/>
    <w:rsid w:val="00FE176D"/>
    <w:rsid w:val="00FE1A76"/>
    <w:rsid w:val="00FE41E6"/>
    <w:rsid w:val="00FE46A8"/>
    <w:rsid w:val="00FE53C1"/>
    <w:rsid w:val="00FE60FA"/>
    <w:rsid w:val="00FE766D"/>
    <w:rsid w:val="00FE7C61"/>
    <w:rsid w:val="00FE7ECC"/>
    <w:rsid w:val="00FF0CB8"/>
    <w:rsid w:val="00FF1468"/>
    <w:rsid w:val="00FF16A3"/>
    <w:rsid w:val="00FF2700"/>
    <w:rsid w:val="00FF3244"/>
    <w:rsid w:val="00FF4343"/>
    <w:rsid w:val="00FF49BB"/>
    <w:rsid w:val="00FF4C84"/>
    <w:rsid w:val="00FF4E4E"/>
    <w:rsid w:val="00FF6B8C"/>
    <w:rsid w:val="00FF74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7AFEB8"/>
  <w15:docId w15:val="{0CF1B2AA-E4A1-4EF4-B347-C804E4E6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0A"/>
  </w:style>
  <w:style w:type="paragraph" w:styleId="Ttulo1">
    <w:name w:val="heading 1"/>
    <w:basedOn w:val="Normal"/>
    <w:next w:val="Normal"/>
    <w:link w:val="Ttulo1Car"/>
    <w:uiPriority w:val="9"/>
    <w:qFormat/>
    <w:rsid w:val="005C07D4"/>
    <w:pPr>
      <w:keepNext/>
      <w:keepLines/>
      <w:pageBreakBefore/>
      <w:spacing w:before="240" w:after="0"/>
      <w:outlineLvl w:val="0"/>
    </w:pPr>
    <w:rPr>
      <w:rFonts w:asciiTheme="majorHAnsi" w:eastAsiaTheme="majorEastAsia" w:hAnsiTheme="majorHAnsi" w:cstheme="majorBidi"/>
      <w:b/>
      <w:color w:val="2F5496" w:themeColor="accent1" w:themeShade="BF"/>
      <w:sz w:val="32"/>
      <w:szCs w:val="32"/>
    </w:rPr>
  </w:style>
  <w:style w:type="paragraph" w:styleId="Ttulo2">
    <w:name w:val="heading 2"/>
    <w:basedOn w:val="Normal"/>
    <w:next w:val="Normal"/>
    <w:link w:val="Ttulo2Car"/>
    <w:uiPriority w:val="9"/>
    <w:unhideWhenUsed/>
    <w:qFormat/>
    <w:rsid w:val="0040136F"/>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semiHidden/>
    <w:unhideWhenUsed/>
    <w:qFormat/>
    <w:rsid w:val="00093B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07D4"/>
    <w:rPr>
      <w:rFonts w:asciiTheme="majorHAnsi" w:eastAsiaTheme="majorEastAsia" w:hAnsiTheme="majorHAnsi" w:cstheme="majorBidi"/>
      <w:b/>
      <w:color w:val="2F5496" w:themeColor="accent1" w:themeShade="BF"/>
      <w:sz w:val="32"/>
      <w:szCs w:val="32"/>
    </w:rPr>
  </w:style>
  <w:style w:type="character" w:customStyle="1" w:styleId="Ttulo2Car">
    <w:name w:val="Título 2 Car"/>
    <w:basedOn w:val="Fuentedeprrafopredeter"/>
    <w:link w:val="Ttulo2"/>
    <w:uiPriority w:val="9"/>
    <w:rsid w:val="0040136F"/>
    <w:rPr>
      <w:rFonts w:asciiTheme="majorHAnsi" w:eastAsiaTheme="majorEastAsia" w:hAnsiTheme="majorHAnsi" w:cstheme="majorBidi"/>
      <w:b/>
      <w:sz w:val="26"/>
      <w:szCs w:val="26"/>
    </w:rPr>
  </w:style>
  <w:style w:type="paragraph" w:styleId="Prrafodelista">
    <w:name w:val="List Paragraph"/>
    <w:basedOn w:val="Normal"/>
    <w:link w:val="PrrafodelistaCar"/>
    <w:uiPriority w:val="34"/>
    <w:qFormat/>
    <w:rsid w:val="00BF47A4"/>
    <w:pPr>
      <w:ind w:left="720"/>
      <w:contextualSpacing/>
    </w:pPr>
  </w:style>
  <w:style w:type="character" w:styleId="Refdecomentario">
    <w:name w:val="annotation reference"/>
    <w:basedOn w:val="Fuentedeprrafopredeter"/>
    <w:uiPriority w:val="99"/>
    <w:semiHidden/>
    <w:unhideWhenUsed/>
    <w:rsid w:val="003C5F98"/>
    <w:rPr>
      <w:sz w:val="16"/>
      <w:szCs w:val="16"/>
    </w:rPr>
  </w:style>
  <w:style w:type="paragraph" w:styleId="Textocomentario">
    <w:name w:val="annotation text"/>
    <w:basedOn w:val="Normal"/>
    <w:link w:val="TextocomentarioCar"/>
    <w:uiPriority w:val="99"/>
    <w:unhideWhenUsed/>
    <w:rsid w:val="003C5F98"/>
    <w:pPr>
      <w:spacing w:line="240" w:lineRule="auto"/>
    </w:pPr>
    <w:rPr>
      <w:sz w:val="20"/>
      <w:szCs w:val="20"/>
    </w:rPr>
  </w:style>
  <w:style w:type="character" w:customStyle="1" w:styleId="TextocomentarioCar">
    <w:name w:val="Texto comentario Car"/>
    <w:basedOn w:val="Fuentedeprrafopredeter"/>
    <w:link w:val="Textocomentario"/>
    <w:uiPriority w:val="99"/>
    <w:rsid w:val="003C5F98"/>
    <w:rPr>
      <w:sz w:val="20"/>
      <w:szCs w:val="20"/>
    </w:rPr>
  </w:style>
  <w:style w:type="paragraph" w:styleId="Asuntodelcomentario">
    <w:name w:val="annotation subject"/>
    <w:basedOn w:val="Textocomentario"/>
    <w:next w:val="Textocomentario"/>
    <w:link w:val="AsuntodelcomentarioCar"/>
    <w:uiPriority w:val="99"/>
    <w:semiHidden/>
    <w:unhideWhenUsed/>
    <w:rsid w:val="003C5F98"/>
    <w:rPr>
      <w:b/>
      <w:bCs/>
    </w:rPr>
  </w:style>
  <w:style w:type="character" w:customStyle="1" w:styleId="AsuntodelcomentarioCar">
    <w:name w:val="Asunto del comentario Car"/>
    <w:basedOn w:val="TextocomentarioCar"/>
    <w:link w:val="Asuntodelcomentario"/>
    <w:uiPriority w:val="99"/>
    <w:semiHidden/>
    <w:rsid w:val="003C5F98"/>
    <w:rPr>
      <w:b/>
      <w:bCs/>
      <w:sz w:val="20"/>
      <w:szCs w:val="20"/>
    </w:rPr>
  </w:style>
  <w:style w:type="paragraph" w:styleId="Textodeglobo">
    <w:name w:val="Balloon Text"/>
    <w:basedOn w:val="Normal"/>
    <w:link w:val="TextodegloboCar"/>
    <w:uiPriority w:val="99"/>
    <w:semiHidden/>
    <w:unhideWhenUsed/>
    <w:rsid w:val="003C5F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F98"/>
    <w:rPr>
      <w:rFonts w:ascii="Segoe UI" w:hAnsi="Segoe UI" w:cs="Segoe UI"/>
      <w:sz w:val="18"/>
      <w:szCs w:val="18"/>
    </w:rPr>
  </w:style>
  <w:style w:type="paragraph" w:styleId="TtuloTDC">
    <w:name w:val="TOC Heading"/>
    <w:basedOn w:val="Ttulo1"/>
    <w:next w:val="Normal"/>
    <w:uiPriority w:val="39"/>
    <w:unhideWhenUsed/>
    <w:qFormat/>
    <w:rsid w:val="00BD7D6E"/>
    <w:pPr>
      <w:outlineLvl w:val="9"/>
    </w:pPr>
    <w:rPr>
      <w:lang w:eastAsia="es-ES"/>
    </w:rPr>
  </w:style>
  <w:style w:type="paragraph" w:styleId="TDC1">
    <w:name w:val="toc 1"/>
    <w:basedOn w:val="Normal"/>
    <w:next w:val="Normal"/>
    <w:autoRedefine/>
    <w:uiPriority w:val="39"/>
    <w:unhideWhenUsed/>
    <w:rsid w:val="00373BF5"/>
    <w:pPr>
      <w:tabs>
        <w:tab w:val="right" w:leader="dot" w:pos="8494"/>
      </w:tabs>
      <w:spacing w:after="100"/>
    </w:pPr>
    <w:rPr>
      <w:rFonts w:ascii="Century Gothic" w:eastAsiaTheme="majorEastAsia" w:hAnsi="Century Gothic" w:cstheme="minorHAnsi"/>
      <w:bCs/>
      <w:noProof/>
    </w:rPr>
  </w:style>
  <w:style w:type="paragraph" w:styleId="TDC2">
    <w:name w:val="toc 2"/>
    <w:basedOn w:val="Normal"/>
    <w:next w:val="Normal"/>
    <w:autoRedefine/>
    <w:uiPriority w:val="39"/>
    <w:unhideWhenUsed/>
    <w:rsid w:val="00373BF5"/>
    <w:pPr>
      <w:tabs>
        <w:tab w:val="right" w:leader="dot" w:pos="8494"/>
      </w:tabs>
      <w:spacing w:after="100"/>
      <w:ind w:left="220"/>
    </w:pPr>
    <w:rPr>
      <w:rFonts w:ascii="Century Gothic" w:eastAsiaTheme="majorEastAsia" w:hAnsi="Century Gothic" w:cstheme="minorHAnsi"/>
      <w:bCs/>
      <w:noProof/>
    </w:rPr>
  </w:style>
  <w:style w:type="character" w:styleId="Hipervnculo">
    <w:name w:val="Hyperlink"/>
    <w:basedOn w:val="Fuentedeprrafopredeter"/>
    <w:uiPriority w:val="99"/>
    <w:unhideWhenUsed/>
    <w:rsid w:val="00BD7D6E"/>
    <w:rPr>
      <w:color w:val="0563C1" w:themeColor="hyperlink"/>
      <w:u w:val="single"/>
    </w:rPr>
  </w:style>
  <w:style w:type="paragraph" w:styleId="TDC3">
    <w:name w:val="toc 3"/>
    <w:basedOn w:val="Normal"/>
    <w:next w:val="Normal"/>
    <w:autoRedefine/>
    <w:uiPriority w:val="39"/>
    <w:unhideWhenUsed/>
    <w:rsid w:val="00BD7D6E"/>
    <w:pPr>
      <w:spacing w:after="100"/>
      <w:ind w:left="440"/>
    </w:pPr>
    <w:rPr>
      <w:rFonts w:eastAsiaTheme="minorEastAsia" w:cs="Times New Roman"/>
      <w:lang w:eastAsia="es-ES"/>
    </w:rPr>
  </w:style>
  <w:style w:type="paragraph" w:styleId="Textoindependiente">
    <w:name w:val="Body Text"/>
    <w:basedOn w:val="Normal"/>
    <w:link w:val="TextoindependienteCar"/>
    <w:rsid w:val="00055953"/>
    <w:pPr>
      <w:spacing w:after="0" w:line="240" w:lineRule="auto"/>
    </w:pPr>
    <w:rPr>
      <w:rFonts w:ascii="Times New Roman" w:eastAsia="Times New Roman" w:hAnsi="Times New Roman" w:cs="Times New Roman"/>
      <w:b/>
      <w:bCs/>
      <w:sz w:val="24"/>
      <w:szCs w:val="24"/>
      <w:u w:val="single"/>
      <w:lang w:eastAsia="es-ES"/>
    </w:rPr>
  </w:style>
  <w:style w:type="character" w:customStyle="1" w:styleId="TextoindependienteCar">
    <w:name w:val="Texto independiente Car"/>
    <w:basedOn w:val="Fuentedeprrafopredeter"/>
    <w:link w:val="Textoindependiente"/>
    <w:rsid w:val="00055953"/>
    <w:rPr>
      <w:rFonts w:ascii="Times New Roman" w:eastAsia="Times New Roman" w:hAnsi="Times New Roman" w:cs="Times New Roman"/>
      <w:b/>
      <w:bCs/>
      <w:sz w:val="24"/>
      <w:szCs w:val="24"/>
      <w:u w:val="single"/>
      <w:lang w:eastAsia="es-ES"/>
    </w:rPr>
  </w:style>
  <w:style w:type="paragraph" w:customStyle="1" w:styleId="Default">
    <w:name w:val="Default"/>
    <w:rsid w:val="0005595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nhideWhenUsed/>
    <w:rsid w:val="002C3C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3CBD"/>
  </w:style>
  <w:style w:type="paragraph" w:styleId="Piedepgina">
    <w:name w:val="footer"/>
    <w:basedOn w:val="Normal"/>
    <w:link w:val="PiedepginaCar"/>
    <w:uiPriority w:val="99"/>
    <w:unhideWhenUsed/>
    <w:rsid w:val="002C3C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3CBD"/>
  </w:style>
  <w:style w:type="table" w:styleId="Tablaconcuadrcula">
    <w:name w:val="Table Grid"/>
    <w:basedOn w:val="Tablanormal"/>
    <w:uiPriority w:val="39"/>
    <w:rsid w:val="00532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A115A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115A6"/>
  </w:style>
  <w:style w:type="character" w:styleId="Textodelmarcadordeposicin">
    <w:name w:val="Placeholder Text"/>
    <w:basedOn w:val="Fuentedeprrafopredeter"/>
    <w:uiPriority w:val="99"/>
    <w:semiHidden/>
    <w:rsid w:val="005C6432"/>
    <w:rPr>
      <w:color w:val="808080"/>
    </w:rPr>
  </w:style>
  <w:style w:type="paragraph" w:styleId="Textonotapie">
    <w:name w:val="footnote text"/>
    <w:basedOn w:val="Normal"/>
    <w:link w:val="TextonotapieCar"/>
    <w:uiPriority w:val="99"/>
    <w:semiHidden/>
    <w:unhideWhenUsed/>
    <w:rsid w:val="00232D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2D49"/>
    <w:rPr>
      <w:sz w:val="20"/>
      <w:szCs w:val="20"/>
    </w:rPr>
  </w:style>
  <w:style w:type="character" w:styleId="Refdenotaalpie">
    <w:name w:val="footnote reference"/>
    <w:basedOn w:val="Fuentedeprrafopredeter"/>
    <w:uiPriority w:val="99"/>
    <w:semiHidden/>
    <w:unhideWhenUsed/>
    <w:rsid w:val="00232D49"/>
    <w:rPr>
      <w:vertAlign w:val="superscript"/>
    </w:rPr>
  </w:style>
  <w:style w:type="character" w:customStyle="1" w:styleId="Ttulo3Car">
    <w:name w:val="Título 3 Car"/>
    <w:basedOn w:val="Fuentedeprrafopredeter"/>
    <w:link w:val="Ttulo3"/>
    <w:uiPriority w:val="9"/>
    <w:semiHidden/>
    <w:rsid w:val="00093B72"/>
    <w:rPr>
      <w:rFonts w:asciiTheme="majorHAnsi" w:eastAsiaTheme="majorEastAsia" w:hAnsiTheme="majorHAnsi" w:cstheme="majorBidi"/>
      <w:color w:val="1F3763" w:themeColor="accent1" w:themeShade="7F"/>
      <w:sz w:val="24"/>
      <w:szCs w:val="24"/>
    </w:rPr>
  </w:style>
  <w:style w:type="paragraph" w:styleId="Revisin">
    <w:name w:val="Revision"/>
    <w:hidden/>
    <w:uiPriority w:val="99"/>
    <w:semiHidden/>
    <w:rsid w:val="004570B8"/>
    <w:pPr>
      <w:spacing w:after="0" w:line="240" w:lineRule="auto"/>
    </w:pPr>
  </w:style>
  <w:style w:type="character" w:styleId="Hipervnculovisitado">
    <w:name w:val="FollowedHyperlink"/>
    <w:basedOn w:val="Fuentedeprrafopredeter"/>
    <w:uiPriority w:val="99"/>
    <w:semiHidden/>
    <w:unhideWhenUsed/>
    <w:rsid w:val="009E759D"/>
    <w:rPr>
      <w:color w:val="954F72" w:themeColor="followedHyperlink"/>
      <w:u w:val="single"/>
    </w:rPr>
  </w:style>
  <w:style w:type="paragraph" w:styleId="Descripcin">
    <w:name w:val="caption"/>
    <w:basedOn w:val="Normal"/>
    <w:next w:val="Normal"/>
    <w:uiPriority w:val="35"/>
    <w:semiHidden/>
    <w:unhideWhenUsed/>
    <w:qFormat/>
    <w:rsid w:val="001B2E85"/>
    <w:pPr>
      <w:spacing w:after="200" w:line="240" w:lineRule="auto"/>
    </w:pPr>
    <w:rPr>
      <w:i/>
      <w:iCs/>
      <w:color w:val="44546A" w:themeColor="text2"/>
      <w:sz w:val="18"/>
      <w:szCs w:val="18"/>
    </w:rPr>
  </w:style>
  <w:style w:type="table" w:customStyle="1" w:styleId="Cuadrculadetablaclara1">
    <w:name w:val="Cuadrícula de tabla clara1"/>
    <w:basedOn w:val="Tablanormal"/>
    <w:uiPriority w:val="40"/>
    <w:rsid w:val="00631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631B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web1">
    <w:name w:val="Table Web 1"/>
    <w:basedOn w:val="Tablanormal"/>
    <w:uiPriority w:val="99"/>
    <w:rsid w:val="00631B3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encinsinresolver1">
    <w:name w:val="Mención sin resolver1"/>
    <w:basedOn w:val="Fuentedeprrafopredeter"/>
    <w:uiPriority w:val="99"/>
    <w:semiHidden/>
    <w:unhideWhenUsed/>
    <w:rsid w:val="000A10B3"/>
    <w:rPr>
      <w:color w:val="605E5C"/>
      <w:shd w:val="clear" w:color="auto" w:fill="E1DFDD"/>
    </w:rPr>
  </w:style>
  <w:style w:type="paragraph" w:customStyle="1" w:styleId="CM1">
    <w:name w:val="CM1"/>
    <w:basedOn w:val="Default"/>
    <w:next w:val="Default"/>
    <w:uiPriority w:val="99"/>
    <w:rsid w:val="005665E1"/>
    <w:rPr>
      <w:rFonts w:ascii="EUAlbertina" w:eastAsiaTheme="minorHAnsi" w:hAnsi="EUAlbertina" w:cstheme="minorBidi"/>
      <w:color w:val="auto"/>
      <w:lang w:eastAsia="en-US"/>
    </w:rPr>
  </w:style>
  <w:style w:type="paragraph" w:customStyle="1" w:styleId="CM3">
    <w:name w:val="CM3"/>
    <w:basedOn w:val="Default"/>
    <w:next w:val="Default"/>
    <w:uiPriority w:val="99"/>
    <w:rsid w:val="005665E1"/>
    <w:rPr>
      <w:rFonts w:ascii="EUAlbertina" w:eastAsiaTheme="minorHAnsi" w:hAnsi="EUAlbertina" w:cstheme="minorBidi"/>
      <w:color w:val="auto"/>
      <w:lang w:eastAsia="en-US"/>
    </w:rPr>
  </w:style>
  <w:style w:type="character" w:customStyle="1" w:styleId="PrrafodelistaCar">
    <w:name w:val="Párrafo de lista Car"/>
    <w:basedOn w:val="Fuentedeprrafopredeter"/>
    <w:link w:val="Prrafodelista"/>
    <w:uiPriority w:val="34"/>
    <w:rsid w:val="00E71E54"/>
  </w:style>
  <w:style w:type="character" w:customStyle="1" w:styleId="normaltextrun">
    <w:name w:val="normaltextrun"/>
    <w:basedOn w:val="Fuentedeprrafopredeter"/>
    <w:rsid w:val="008879FB"/>
  </w:style>
  <w:style w:type="paragraph" w:customStyle="1" w:styleId="Text1">
    <w:name w:val="Text 1"/>
    <w:basedOn w:val="Normal"/>
    <w:link w:val="Text1Char"/>
    <w:rsid w:val="00B5405E"/>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B5405E"/>
    <w:rPr>
      <w:rFonts w:ascii="Times New Roman" w:eastAsia="Times New Roman" w:hAnsi="Times New Roman" w:cs="Times New Roman"/>
      <w:sz w:val="24"/>
      <w:szCs w:val="24"/>
      <w:lang w:eastAsia="es-ES" w:bidi="es-ES"/>
    </w:rPr>
  </w:style>
  <w:style w:type="paragraph" w:customStyle="1" w:styleId="DoNotTranslateExternal1">
    <w:name w:val="DoNotTranslateExternal1"/>
    <w:basedOn w:val="Normal"/>
    <w:qFormat/>
    <w:rsid w:val="00B5405E"/>
    <w:pPr>
      <w:spacing w:before="240" w:after="120" w:line="240" w:lineRule="auto"/>
      <w:jc w:val="both"/>
    </w:pPr>
    <w:rPr>
      <w:rFonts w:ascii="Arial" w:eastAsia="Times New Roman" w:hAnsi="Arial" w:cs="Arial"/>
      <w:noProof/>
      <w:sz w:val="24"/>
      <w:szCs w:val="24"/>
      <w:lang w:eastAsia="es-ES" w:bidi="es-ES"/>
    </w:rPr>
  </w:style>
  <w:style w:type="character" w:customStyle="1" w:styleId="Mencinsinresolver2">
    <w:name w:val="Mención sin resolver2"/>
    <w:basedOn w:val="Fuentedeprrafopredeter"/>
    <w:uiPriority w:val="99"/>
    <w:semiHidden/>
    <w:unhideWhenUsed/>
    <w:rsid w:val="00853602"/>
    <w:rPr>
      <w:color w:val="808080"/>
      <w:shd w:val="clear" w:color="auto" w:fill="E6E6E6"/>
    </w:rPr>
  </w:style>
  <w:style w:type="paragraph" w:customStyle="1" w:styleId="Pa7">
    <w:name w:val="Pa7"/>
    <w:basedOn w:val="Default"/>
    <w:next w:val="Default"/>
    <w:uiPriority w:val="99"/>
    <w:rsid w:val="00962525"/>
    <w:pPr>
      <w:spacing w:line="201" w:lineRule="atLeast"/>
    </w:pPr>
    <w:rPr>
      <w:rFonts w:eastAsiaTheme="minorHAnsi"/>
      <w:color w:val="auto"/>
      <w:lang w:eastAsia="en-US"/>
    </w:rPr>
  </w:style>
  <w:style w:type="paragraph" w:customStyle="1" w:styleId="Pa6">
    <w:name w:val="Pa6"/>
    <w:basedOn w:val="Default"/>
    <w:next w:val="Default"/>
    <w:uiPriority w:val="99"/>
    <w:rsid w:val="00962525"/>
    <w:pPr>
      <w:spacing w:line="201" w:lineRule="atLeast"/>
    </w:pPr>
    <w:rPr>
      <w:rFonts w:eastAsiaTheme="minorHAnsi"/>
      <w:color w:val="auto"/>
      <w:lang w:eastAsia="en-US"/>
    </w:rPr>
  </w:style>
  <w:style w:type="character" w:customStyle="1" w:styleId="A6">
    <w:name w:val="A6"/>
    <w:uiPriority w:val="99"/>
    <w:rsid w:val="00962525"/>
    <w:rPr>
      <w:color w:val="000000"/>
      <w:sz w:val="11"/>
      <w:szCs w:val="11"/>
    </w:rPr>
  </w:style>
  <w:style w:type="table" w:customStyle="1" w:styleId="Tablaconcuadrcula1">
    <w:name w:val="Tabla con cuadrícula1"/>
    <w:basedOn w:val="Tablanormal"/>
    <w:next w:val="Tablaconcuadrcula"/>
    <w:uiPriority w:val="39"/>
    <w:rsid w:val="005A6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2865">
      <w:bodyDiv w:val="1"/>
      <w:marLeft w:val="0"/>
      <w:marRight w:val="0"/>
      <w:marTop w:val="0"/>
      <w:marBottom w:val="0"/>
      <w:divBdr>
        <w:top w:val="none" w:sz="0" w:space="0" w:color="auto"/>
        <w:left w:val="none" w:sz="0" w:space="0" w:color="auto"/>
        <w:bottom w:val="none" w:sz="0" w:space="0" w:color="auto"/>
        <w:right w:val="none" w:sz="0" w:space="0" w:color="auto"/>
      </w:divBdr>
    </w:div>
    <w:div w:id="493767244">
      <w:bodyDiv w:val="1"/>
      <w:marLeft w:val="0"/>
      <w:marRight w:val="0"/>
      <w:marTop w:val="0"/>
      <w:marBottom w:val="0"/>
      <w:divBdr>
        <w:top w:val="none" w:sz="0" w:space="0" w:color="auto"/>
        <w:left w:val="none" w:sz="0" w:space="0" w:color="auto"/>
        <w:bottom w:val="none" w:sz="0" w:space="0" w:color="auto"/>
        <w:right w:val="none" w:sz="0" w:space="0" w:color="auto"/>
      </w:divBdr>
    </w:div>
    <w:div w:id="532577716">
      <w:bodyDiv w:val="1"/>
      <w:marLeft w:val="0"/>
      <w:marRight w:val="0"/>
      <w:marTop w:val="0"/>
      <w:marBottom w:val="0"/>
      <w:divBdr>
        <w:top w:val="none" w:sz="0" w:space="0" w:color="auto"/>
        <w:left w:val="none" w:sz="0" w:space="0" w:color="auto"/>
        <w:bottom w:val="none" w:sz="0" w:space="0" w:color="auto"/>
        <w:right w:val="none" w:sz="0" w:space="0" w:color="auto"/>
      </w:divBdr>
    </w:div>
    <w:div w:id="540485387">
      <w:bodyDiv w:val="1"/>
      <w:marLeft w:val="0"/>
      <w:marRight w:val="0"/>
      <w:marTop w:val="0"/>
      <w:marBottom w:val="0"/>
      <w:divBdr>
        <w:top w:val="none" w:sz="0" w:space="0" w:color="auto"/>
        <w:left w:val="none" w:sz="0" w:space="0" w:color="auto"/>
        <w:bottom w:val="none" w:sz="0" w:space="0" w:color="auto"/>
        <w:right w:val="none" w:sz="0" w:space="0" w:color="auto"/>
      </w:divBdr>
    </w:div>
    <w:div w:id="649135303">
      <w:bodyDiv w:val="1"/>
      <w:marLeft w:val="0"/>
      <w:marRight w:val="0"/>
      <w:marTop w:val="0"/>
      <w:marBottom w:val="0"/>
      <w:divBdr>
        <w:top w:val="none" w:sz="0" w:space="0" w:color="auto"/>
        <w:left w:val="none" w:sz="0" w:space="0" w:color="auto"/>
        <w:bottom w:val="none" w:sz="0" w:space="0" w:color="auto"/>
        <w:right w:val="none" w:sz="0" w:space="0" w:color="auto"/>
      </w:divBdr>
    </w:div>
    <w:div w:id="1079257883">
      <w:bodyDiv w:val="1"/>
      <w:marLeft w:val="0"/>
      <w:marRight w:val="0"/>
      <w:marTop w:val="0"/>
      <w:marBottom w:val="0"/>
      <w:divBdr>
        <w:top w:val="none" w:sz="0" w:space="0" w:color="auto"/>
        <w:left w:val="none" w:sz="0" w:space="0" w:color="auto"/>
        <w:bottom w:val="none" w:sz="0" w:space="0" w:color="auto"/>
        <w:right w:val="none" w:sz="0" w:space="0" w:color="auto"/>
      </w:divBdr>
    </w:div>
    <w:div w:id="1134375075">
      <w:bodyDiv w:val="1"/>
      <w:marLeft w:val="0"/>
      <w:marRight w:val="0"/>
      <w:marTop w:val="0"/>
      <w:marBottom w:val="0"/>
      <w:divBdr>
        <w:top w:val="none" w:sz="0" w:space="0" w:color="auto"/>
        <w:left w:val="none" w:sz="0" w:space="0" w:color="auto"/>
        <w:bottom w:val="none" w:sz="0" w:space="0" w:color="auto"/>
        <w:right w:val="none" w:sz="0" w:space="0" w:color="auto"/>
      </w:divBdr>
    </w:div>
    <w:div w:id="1136145161">
      <w:bodyDiv w:val="1"/>
      <w:marLeft w:val="0"/>
      <w:marRight w:val="0"/>
      <w:marTop w:val="0"/>
      <w:marBottom w:val="0"/>
      <w:divBdr>
        <w:top w:val="none" w:sz="0" w:space="0" w:color="auto"/>
        <w:left w:val="none" w:sz="0" w:space="0" w:color="auto"/>
        <w:bottom w:val="none" w:sz="0" w:space="0" w:color="auto"/>
        <w:right w:val="none" w:sz="0" w:space="0" w:color="auto"/>
      </w:divBdr>
    </w:div>
    <w:div w:id="1156411455">
      <w:bodyDiv w:val="1"/>
      <w:marLeft w:val="0"/>
      <w:marRight w:val="0"/>
      <w:marTop w:val="0"/>
      <w:marBottom w:val="0"/>
      <w:divBdr>
        <w:top w:val="none" w:sz="0" w:space="0" w:color="auto"/>
        <w:left w:val="none" w:sz="0" w:space="0" w:color="auto"/>
        <w:bottom w:val="none" w:sz="0" w:space="0" w:color="auto"/>
        <w:right w:val="none" w:sz="0" w:space="0" w:color="auto"/>
      </w:divBdr>
    </w:div>
    <w:div w:id="1166281874">
      <w:bodyDiv w:val="1"/>
      <w:marLeft w:val="0"/>
      <w:marRight w:val="0"/>
      <w:marTop w:val="0"/>
      <w:marBottom w:val="0"/>
      <w:divBdr>
        <w:top w:val="none" w:sz="0" w:space="0" w:color="auto"/>
        <w:left w:val="none" w:sz="0" w:space="0" w:color="auto"/>
        <w:bottom w:val="none" w:sz="0" w:space="0" w:color="auto"/>
        <w:right w:val="none" w:sz="0" w:space="0" w:color="auto"/>
      </w:divBdr>
    </w:div>
    <w:div w:id="1214342730">
      <w:bodyDiv w:val="1"/>
      <w:marLeft w:val="0"/>
      <w:marRight w:val="0"/>
      <w:marTop w:val="0"/>
      <w:marBottom w:val="0"/>
      <w:divBdr>
        <w:top w:val="none" w:sz="0" w:space="0" w:color="auto"/>
        <w:left w:val="none" w:sz="0" w:space="0" w:color="auto"/>
        <w:bottom w:val="none" w:sz="0" w:space="0" w:color="auto"/>
        <w:right w:val="none" w:sz="0" w:space="0" w:color="auto"/>
      </w:divBdr>
    </w:div>
    <w:div w:id="1295869195">
      <w:bodyDiv w:val="1"/>
      <w:marLeft w:val="0"/>
      <w:marRight w:val="0"/>
      <w:marTop w:val="0"/>
      <w:marBottom w:val="0"/>
      <w:divBdr>
        <w:top w:val="none" w:sz="0" w:space="0" w:color="auto"/>
        <w:left w:val="none" w:sz="0" w:space="0" w:color="auto"/>
        <w:bottom w:val="none" w:sz="0" w:space="0" w:color="auto"/>
        <w:right w:val="none" w:sz="0" w:space="0" w:color="auto"/>
      </w:divBdr>
    </w:div>
    <w:div w:id="1453209764">
      <w:bodyDiv w:val="1"/>
      <w:marLeft w:val="0"/>
      <w:marRight w:val="0"/>
      <w:marTop w:val="0"/>
      <w:marBottom w:val="0"/>
      <w:divBdr>
        <w:top w:val="none" w:sz="0" w:space="0" w:color="auto"/>
        <w:left w:val="none" w:sz="0" w:space="0" w:color="auto"/>
        <w:bottom w:val="none" w:sz="0" w:space="0" w:color="auto"/>
        <w:right w:val="none" w:sz="0" w:space="0" w:color="auto"/>
      </w:divBdr>
    </w:div>
    <w:div w:id="1609507623">
      <w:bodyDiv w:val="1"/>
      <w:marLeft w:val="0"/>
      <w:marRight w:val="0"/>
      <w:marTop w:val="0"/>
      <w:marBottom w:val="0"/>
      <w:divBdr>
        <w:top w:val="none" w:sz="0" w:space="0" w:color="auto"/>
        <w:left w:val="none" w:sz="0" w:space="0" w:color="auto"/>
        <w:bottom w:val="none" w:sz="0" w:space="0" w:color="auto"/>
        <w:right w:val="none" w:sz="0" w:space="0" w:color="auto"/>
      </w:divBdr>
    </w:div>
    <w:div w:id="1742406742">
      <w:bodyDiv w:val="1"/>
      <w:marLeft w:val="0"/>
      <w:marRight w:val="0"/>
      <w:marTop w:val="0"/>
      <w:marBottom w:val="0"/>
      <w:divBdr>
        <w:top w:val="none" w:sz="0" w:space="0" w:color="auto"/>
        <w:left w:val="none" w:sz="0" w:space="0" w:color="auto"/>
        <w:bottom w:val="none" w:sz="0" w:space="0" w:color="auto"/>
        <w:right w:val="none" w:sz="0" w:space="0" w:color="auto"/>
      </w:divBdr>
    </w:div>
    <w:div w:id="1916818546">
      <w:bodyDiv w:val="1"/>
      <w:marLeft w:val="0"/>
      <w:marRight w:val="0"/>
      <w:marTop w:val="0"/>
      <w:marBottom w:val="0"/>
      <w:divBdr>
        <w:top w:val="none" w:sz="0" w:space="0" w:color="auto"/>
        <w:left w:val="none" w:sz="0" w:space="0" w:color="auto"/>
        <w:bottom w:val="none" w:sz="0" w:space="0" w:color="auto"/>
        <w:right w:val="none" w:sz="0" w:space="0" w:color="auto"/>
      </w:divBdr>
    </w:div>
    <w:div w:id="19415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8320D.01D639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60794-2899-4403-9592-636DFCAA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40</Pages>
  <Words>15171</Words>
  <Characters>83441</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Ioritz Madariaga Goiri</dc:creator>
  <cp:lastModifiedBy>Víctor Manuel Fernández Fernández</cp:lastModifiedBy>
  <cp:revision>16</cp:revision>
  <cp:lastPrinted>2022-03-11T10:38:00Z</cp:lastPrinted>
  <dcterms:created xsi:type="dcterms:W3CDTF">2022-03-10T09:05:00Z</dcterms:created>
  <dcterms:modified xsi:type="dcterms:W3CDTF">2022-03-11T10:38:00Z</dcterms:modified>
</cp:coreProperties>
</file>